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35050" w14:textId="77777777" w:rsidR="00CF45F0" w:rsidRPr="000664D7" w:rsidRDefault="00880D8E" w:rsidP="000664D7">
      <w:pPr>
        <w:pStyle w:val="DSGShorttitle"/>
      </w:pPr>
      <w:bookmarkStart w:id="0" w:name="_GoBack"/>
      <w:bookmarkEnd w:id="0"/>
      <w:r w:rsidRPr="000664D7">
        <w:t xml:space="preserve">Tasmanian Building and Construction Industry Training Board </w:t>
      </w:r>
    </w:p>
    <w:p w14:paraId="2A6CE302" w14:textId="77777777" w:rsidR="00880D8E" w:rsidRPr="009C55E7" w:rsidRDefault="00880D8E" w:rsidP="000664D7">
      <w:pPr>
        <w:pStyle w:val="DSGShorttitle"/>
      </w:pPr>
      <w:r w:rsidRPr="009C55E7">
        <w:t>Information Kit for Applicants</w:t>
      </w:r>
    </w:p>
    <w:p w14:paraId="2E4D8451" w14:textId="77777777" w:rsidR="00A226FA" w:rsidRDefault="00880D8E" w:rsidP="00880D8E">
      <w:r w:rsidRPr="00EC2562">
        <w:rPr>
          <w:noProof/>
          <w:lang w:eastAsia="en-AU"/>
        </w:rPr>
        <w:drawing>
          <wp:anchor distT="0" distB="0" distL="114300" distR="114300" simplePos="0" relativeHeight="251659264" behindDoc="0" locked="1" layoutInCell="1" allowOverlap="1" wp14:anchorId="08A20767" wp14:editId="3E4F2C1D">
            <wp:simplePos x="0" y="0"/>
            <wp:positionH relativeFrom="margin">
              <wp:posOffset>-898525</wp:posOffset>
            </wp:positionH>
            <wp:positionV relativeFrom="margin">
              <wp:posOffset>1478915</wp:posOffset>
            </wp:positionV>
            <wp:extent cx="7561580" cy="8321675"/>
            <wp:effectExtent l="0" t="0" r="127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161"/>
                    <a:stretch/>
                  </pic:blipFill>
                  <pic:spPr bwMode="auto">
                    <a:xfrm>
                      <a:off x="0" y="0"/>
                      <a:ext cx="7561580" cy="832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D9E0EE" w14:textId="28EC4E42" w:rsidR="00880D8E" w:rsidRPr="000664D7" w:rsidRDefault="005B7937" w:rsidP="00880D8E">
      <w:pPr>
        <w:rPr>
          <w:rFonts w:ascii="Gill Sans MT" w:hAnsi="Gill Sans MT"/>
          <w:sz w:val="36"/>
          <w:szCs w:val="36"/>
        </w:rPr>
      </w:pPr>
      <w:r>
        <w:tab/>
      </w:r>
      <w:r>
        <w:tab/>
      </w:r>
      <w:r>
        <w:tab/>
      </w:r>
      <w:r>
        <w:tab/>
      </w:r>
      <w:r>
        <w:tab/>
      </w:r>
      <w:r>
        <w:tab/>
      </w:r>
      <w:r>
        <w:tab/>
      </w:r>
      <w:r>
        <w:tab/>
      </w:r>
      <w:r>
        <w:tab/>
      </w:r>
      <w:r w:rsidR="0077761E">
        <w:rPr>
          <w:rFonts w:ascii="Gill Sans MT" w:hAnsi="Gill Sans MT"/>
          <w:sz w:val="36"/>
          <w:szCs w:val="36"/>
        </w:rPr>
        <w:t>November 2019</w:t>
      </w:r>
    </w:p>
    <w:p w14:paraId="3796EB92" w14:textId="77777777" w:rsidR="00880D8E" w:rsidRDefault="00880D8E" w:rsidP="00880D8E"/>
    <w:p w14:paraId="33D8031A" w14:textId="77777777" w:rsidR="00880D8E" w:rsidRDefault="00880D8E" w:rsidP="00880D8E"/>
    <w:p w14:paraId="00FBC5BB" w14:textId="77777777" w:rsidR="00880D8E" w:rsidRDefault="00880D8E" w:rsidP="00880D8E"/>
    <w:p w14:paraId="55DD3CC5" w14:textId="77777777" w:rsidR="00880D8E" w:rsidRDefault="00880D8E" w:rsidP="00880D8E"/>
    <w:p w14:paraId="2371475B" w14:textId="77777777" w:rsidR="00880D8E" w:rsidRDefault="00880D8E" w:rsidP="00880D8E"/>
    <w:p w14:paraId="4BCB41AE" w14:textId="77777777" w:rsidR="00880D8E" w:rsidRDefault="00880D8E" w:rsidP="00880D8E"/>
    <w:p w14:paraId="4FA37EF6" w14:textId="77777777" w:rsidR="00880D8E" w:rsidRDefault="00880D8E" w:rsidP="00880D8E"/>
    <w:p w14:paraId="4E4A7989" w14:textId="77777777" w:rsidR="00880D8E" w:rsidRDefault="00880D8E" w:rsidP="00880D8E"/>
    <w:p w14:paraId="1A255244" w14:textId="77777777" w:rsidR="00880D8E" w:rsidRDefault="00880D8E" w:rsidP="00880D8E"/>
    <w:p w14:paraId="24D1B7D9" w14:textId="77777777" w:rsidR="00880D8E" w:rsidRDefault="00880D8E" w:rsidP="00880D8E"/>
    <w:p w14:paraId="1C86BBB4" w14:textId="77777777" w:rsidR="00880D8E" w:rsidRDefault="00880D8E" w:rsidP="00880D8E"/>
    <w:p w14:paraId="77DBA0E2" w14:textId="77777777" w:rsidR="00880D8E" w:rsidRDefault="00880D8E" w:rsidP="00880D8E"/>
    <w:p w14:paraId="3FB7FCA8" w14:textId="77777777" w:rsidR="00880D8E" w:rsidRDefault="00880D8E" w:rsidP="00880D8E"/>
    <w:p w14:paraId="10648AEE" w14:textId="77777777" w:rsidR="00880D8E" w:rsidRDefault="00880D8E" w:rsidP="00880D8E"/>
    <w:p w14:paraId="7C329464" w14:textId="77777777" w:rsidR="00880D8E" w:rsidRDefault="00880D8E" w:rsidP="00880D8E"/>
    <w:p w14:paraId="3B73A88E" w14:textId="77777777" w:rsidR="00880D8E" w:rsidRDefault="00880D8E" w:rsidP="00880D8E"/>
    <w:p w14:paraId="5F161C89" w14:textId="77777777" w:rsidR="00880D8E" w:rsidRDefault="00880D8E" w:rsidP="00880D8E"/>
    <w:p w14:paraId="6E51A283" w14:textId="77777777" w:rsidR="00880D8E" w:rsidRDefault="00880D8E" w:rsidP="00880D8E"/>
    <w:p w14:paraId="4CD46743" w14:textId="77777777" w:rsidR="00880D8E" w:rsidRDefault="00880D8E" w:rsidP="00880D8E"/>
    <w:p w14:paraId="0B8A4FEF" w14:textId="77777777" w:rsidR="00880D8E" w:rsidRDefault="00880D8E" w:rsidP="00880D8E"/>
    <w:p w14:paraId="54292817" w14:textId="77777777" w:rsidR="00880D8E" w:rsidRDefault="00880D8E" w:rsidP="00880D8E"/>
    <w:p w14:paraId="49F3D0E6" w14:textId="77777777" w:rsidR="00880D8E" w:rsidRDefault="00880D8E" w:rsidP="00880D8E"/>
    <w:p w14:paraId="29A1D987" w14:textId="77777777" w:rsidR="00880D8E" w:rsidRDefault="00880D8E" w:rsidP="00880D8E"/>
    <w:p w14:paraId="4122DEF1" w14:textId="77777777" w:rsidR="00880D8E" w:rsidRDefault="00880D8E" w:rsidP="00880D8E"/>
    <w:p w14:paraId="71CFA7A7" w14:textId="77777777" w:rsidR="00880D8E" w:rsidRDefault="00880D8E" w:rsidP="00880D8E"/>
    <w:p w14:paraId="465FA548" w14:textId="77777777" w:rsidR="00880D8E" w:rsidRDefault="00880D8E" w:rsidP="00880D8E"/>
    <w:p w14:paraId="5E549F7C" w14:textId="77777777" w:rsidR="005B7937" w:rsidRPr="00227965" w:rsidRDefault="005B7937" w:rsidP="00451944">
      <w:pPr>
        <w:pStyle w:val="DSGHeading2"/>
        <w:jc w:val="center"/>
        <w:rPr>
          <w:b/>
        </w:rPr>
      </w:pPr>
      <w:r w:rsidRPr="00227965">
        <w:rPr>
          <w:b/>
        </w:rPr>
        <w:lastRenderedPageBreak/>
        <w:t>The Tasmanian Building and Construction Industry Training Board (TBCITB)</w:t>
      </w:r>
    </w:p>
    <w:p w14:paraId="6F773A33" w14:textId="77777777" w:rsidR="00451944" w:rsidRPr="00227965" w:rsidRDefault="00451944" w:rsidP="00451944">
      <w:pPr>
        <w:pStyle w:val="DSGHeading2"/>
        <w:jc w:val="center"/>
        <w:rPr>
          <w:b/>
        </w:rPr>
      </w:pPr>
    </w:p>
    <w:p w14:paraId="4C00B4C8" w14:textId="77777777" w:rsidR="005B7937" w:rsidRPr="00227965" w:rsidRDefault="005B7937" w:rsidP="00451944">
      <w:pPr>
        <w:pStyle w:val="DSGHeading2"/>
        <w:jc w:val="center"/>
        <w:rPr>
          <w:b/>
        </w:rPr>
      </w:pPr>
      <w:r w:rsidRPr="00227965">
        <w:rPr>
          <w:b/>
        </w:rPr>
        <w:t>Information for applicants</w:t>
      </w:r>
    </w:p>
    <w:p w14:paraId="52AD3369" w14:textId="77777777" w:rsidR="00451944" w:rsidRDefault="00451944" w:rsidP="00880D8E">
      <w:pPr>
        <w:rPr>
          <w:rFonts w:ascii="Gill Sans MT" w:hAnsi="Gill Sans MT"/>
          <w:sz w:val="24"/>
          <w:szCs w:val="24"/>
        </w:rPr>
      </w:pPr>
    </w:p>
    <w:p w14:paraId="0A452AFA" w14:textId="77777777" w:rsidR="005F4512" w:rsidRDefault="005B7937" w:rsidP="00451944">
      <w:pPr>
        <w:pStyle w:val="DSGHeading2"/>
      </w:pPr>
      <w:r>
        <w:t>B</w:t>
      </w:r>
      <w:r w:rsidRPr="00C205CE">
        <w:t>ackground</w:t>
      </w:r>
    </w:p>
    <w:p w14:paraId="1A8E7FEE" w14:textId="77777777" w:rsidR="005F4512" w:rsidRPr="00451944" w:rsidRDefault="005F4512" w:rsidP="00451944">
      <w:pPr>
        <w:pStyle w:val="DSGHeading2"/>
        <w:rPr>
          <w:color w:val="auto"/>
          <w:sz w:val="24"/>
          <w:szCs w:val="24"/>
        </w:rPr>
      </w:pPr>
    </w:p>
    <w:p w14:paraId="67CE8F65" w14:textId="77777777" w:rsidR="005B7937" w:rsidRDefault="005B7937" w:rsidP="005F4512">
      <w:pPr>
        <w:pStyle w:val="NormalWeb"/>
        <w:shd w:val="clear" w:color="auto" w:fill="FFFFFF"/>
        <w:ind w:left="720"/>
        <w:jc w:val="both"/>
        <w:rPr>
          <w:rFonts w:ascii="Gill Sans MT" w:eastAsia="Times New Roman" w:hAnsi="Gill Sans MT" w:cs="Arial"/>
          <w:lang w:eastAsia="en-AU"/>
        </w:rPr>
      </w:pPr>
      <w:r w:rsidRPr="005B7937">
        <w:rPr>
          <w:rFonts w:ascii="Gill Sans MT" w:eastAsia="Times New Roman" w:hAnsi="Gill Sans MT" w:cs="Arial"/>
          <w:lang w:eastAsia="en-AU"/>
        </w:rPr>
        <w:t xml:space="preserve">The Tasmanian Building and Construction Industry Training Board (TBCITB) was established under the </w:t>
      </w:r>
      <w:r w:rsidRPr="005B7937">
        <w:rPr>
          <w:rFonts w:ascii="Gill Sans MT" w:eastAsia="Times New Roman" w:hAnsi="Gill Sans MT" w:cs="Arial"/>
          <w:i/>
          <w:lang w:eastAsia="en-AU"/>
        </w:rPr>
        <w:t>Building and Construction Industry Training Fund Act 1990</w:t>
      </w:r>
      <w:r w:rsidRPr="005B7937">
        <w:rPr>
          <w:rFonts w:ascii="Gill Sans MT" w:eastAsia="Times New Roman" w:hAnsi="Gill Sans MT" w:cs="Arial"/>
          <w:lang w:eastAsia="en-AU"/>
        </w:rPr>
        <w:t xml:space="preserve"> to facilitate quality training for the building and construction industry.</w:t>
      </w:r>
    </w:p>
    <w:p w14:paraId="7E5C375D" w14:textId="77777777" w:rsidR="00C01E16" w:rsidRPr="005B7937" w:rsidRDefault="00C01E16" w:rsidP="005F4512">
      <w:pPr>
        <w:pStyle w:val="NormalWeb"/>
        <w:shd w:val="clear" w:color="auto" w:fill="FFFFFF"/>
        <w:ind w:left="720"/>
        <w:jc w:val="both"/>
        <w:rPr>
          <w:rFonts w:ascii="Gill Sans MT" w:eastAsia="Times New Roman" w:hAnsi="Gill Sans MT" w:cs="Arial"/>
          <w:lang w:eastAsia="en-AU"/>
        </w:rPr>
      </w:pPr>
    </w:p>
    <w:p w14:paraId="7A600FE5" w14:textId="77777777" w:rsidR="005B7937" w:rsidRDefault="005B7937" w:rsidP="005F4512">
      <w:pPr>
        <w:shd w:val="clear" w:color="auto" w:fill="FFFFFF"/>
        <w:spacing w:after="0" w:line="240" w:lineRule="auto"/>
        <w:ind w:left="720"/>
        <w:jc w:val="both"/>
        <w:rPr>
          <w:rFonts w:ascii="Gill Sans MT" w:eastAsia="Times New Roman" w:hAnsi="Gill Sans MT" w:cs="Arial"/>
          <w:sz w:val="24"/>
          <w:szCs w:val="24"/>
          <w:lang w:eastAsia="en-AU"/>
        </w:rPr>
      </w:pPr>
      <w:r w:rsidRPr="005B7937">
        <w:rPr>
          <w:rFonts w:ascii="Gill Sans MT" w:eastAsia="Times New Roman" w:hAnsi="Gill Sans MT" w:cs="Arial"/>
          <w:sz w:val="24"/>
          <w:szCs w:val="24"/>
          <w:lang w:eastAsia="en-AU"/>
        </w:rPr>
        <w:t>The main functions of the Board are to:</w:t>
      </w:r>
    </w:p>
    <w:p w14:paraId="524ECE35" w14:textId="77777777" w:rsidR="005B7937" w:rsidRPr="005B7937" w:rsidRDefault="005B7937" w:rsidP="005F4512">
      <w:pPr>
        <w:shd w:val="clear" w:color="auto" w:fill="FFFFFF"/>
        <w:spacing w:after="0" w:line="240" w:lineRule="auto"/>
        <w:ind w:left="720"/>
        <w:jc w:val="both"/>
        <w:rPr>
          <w:rFonts w:ascii="Gill Sans MT" w:eastAsia="Times New Roman" w:hAnsi="Gill Sans MT" w:cs="Arial"/>
          <w:sz w:val="24"/>
          <w:szCs w:val="24"/>
          <w:lang w:eastAsia="en-AU"/>
        </w:rPr>
      </w:pPr>
    </w:p>
    <w:p w14:paraId="3449B793" w14:textId="37A393E8" w:rsidR="005B7937" w:rsidRPr="005B7937" w:rsidRDefault="005B7937" w:rsidP="005F4512">
      <w:pPr>
        <w:numPr>
          <w:ilvl w:val="0"/>
          <w:numId w:val="1"/>
        </w:numPr>
        <w:shd w:val="clear" w:color="auto" w:fill="FFFFFF"/>
        <w:tabs>
          <w:tab w:val="clear" w:pos="720"/>
          <w:tab w:val="num" w:pos="306"/>
        </w:tabs>
        <w:spacing w:after="0" w:line="240" w:lineRule="auto"/>
        <w:ind w:left="1287" w:right="360" w:hanging="567"/>
        <w:jc w:val="both"/>
        <w:rPr>
          <w:rFonts w:ascii="Gill Sans MT" w:eastAsia="Times New Roman" w:hAnsi="Gill Sans MT" w:cs="Arial"/>
          <w:sz w:val="24"/>
          <w:szCs w:val="24"/>
          <w:lang w:eastAsia="en-AU"/>
        </w:rPr>
      </w:pPr>
      <w:r w:rsidRPr="005B7937">
        <w:rPr>
          <w:rFonts w:ascii="Gill Sans MT" w:eastAsia="Times New Roman" w:hAnsi="Gill Sans MT" w:cs="Arial"/>
          <w:sz w:val="24"/>
          <w:szCs w:val="24"/>
          <w:lang w:eastAsia="en-AU"/>
        </w:rPr>
        <w:t xml:space="preserve">provide advice to Government on matters relating to </w:t>
      </w:r>
      <w:r w:rsidR="000A1F9F">
        <w:rPr>
          <w:rFonts w:ascii="Gill Sans MT" w:eastAsia="Times New Roman" w:hAnsi="Gill Sans MT" w:cs="Arial"/>
          <w:sz w:val="24"/>
          <w:szCs w:val="24"/>
          <w:lang w:eastAsia="en-AU"/>
        </w:rPr>
        <w:t>workforce development</w:t>
      </w:r>
      <w:r w:rsidRPr="005B7937">
        <w:rPr>
          <w:rFonts w:ascii="Gill Sans MT" w:eastAsia="Times New Roman" w:hAnsi="Gill Sans MT" w:cs="Arial"/>
          <w:sz w:val="24"/>
          <w:szCs w:val="24"/>
          <w:lang w:eastAsia="en-AU"/>
        </w:rPr>
        <w:t xml:space="preserve"> in the Tasmanian building and construction industry</w:t>
      </w:r>
    </w:p>
    <w:p w14:paraId="0B144099" w14:textId="77777777" w:rsidR="005B7937" w:rsidRPr="005B7937" w:rsidRDefault="005B7937" w:rsidP="005F4512">
      <w:pPr>
        <w:numPr>
          <w:ilvl w:val="0"/>
          <w:numId w:val="1"/>
        </w:numPr>
        <w:shd w:val="clear" w:color="auto" w:fill="FFFFFF"/>
        <w:tabs>
          <w:tab w:val="clear" w:pos="720"/>
          <w:tab w:val="num" w:pos="306"/>
        </w:tabs>
        <w:spacing w:after="0" w:line="240" w:lineRule="auto"/>
        <w:ind w:left="1287" w:right="360" w:hanging="567"/>
        <w:jc w:val="both"/>
        <w:rPr>
          <w:rFonts w:ascii="Gill Sans MT" w:eastAsia="Times New Roman" w:hAnsi="Gill Sans MT" w:cs="Arial"/>
          <w:sz w:val="24"/>
          <w:szCs w:val="24"/>
          <w:lang w:eastAsia="en-AU"/>
        </w:rPr>
      </w:pPr>
      <w:r w:rsidRPr="005B7937">
        <w:rPr>
          <w:rFonts w:ascii="Gill Sans MT" w:eastAsia="Times New Roman" w:hAnsi="Gill Sans MT" w:cs="Arial"/>
          <w:sz w:val="24"/>
          <w:szCs w:val="24"/>
          <w:lang w:eastAsia="en-AU"/>
        </w:rPr>
        <w:t>promote training in the building and construction industry</w:t>
      </w:r>
    </w:p>
    <w:p w14:paraId="22FED7EB" w14:textId="77777777" w:rsidR="005B7937" w:rsidRDefault="005B7937" w:rsidP="005F4512">
      <w:pPr>
        <w:numPr>
          <w:ilvl w:val="0"/>
          <w:numId w:val="1"/>
        </w:numPr>
        <w:shd w:val="clear" w:color="auto" w:fill="FFFFFF"/>
        <w:tabs>
          <w:tab w:val="clear" w:pos="720"/>
          <w:tab w:val="num" w:pos="306"/>
        </w:tabs>
        <w:spacing w:after="0" w:line="240" w:lineRule="auto"/>
        <w:ind w:left="1287" w:right="360" w:hanging="567"/>
        <w:jc w:val="both"/>
        <w:rPr>
          <w:rFonts w:ascii="Gill Sans MT" w:eastAsia="Times New Roman" w:hAnsi="Gill Sans MT" w:cs="Arial"/>
          <w:sz w:val="24"/>
          <w:szCs w:val="24"/>
          <w:lang w:eastAsia="en-AU"/>
        </w:rPr>
      </w:pPr>
      <w:r w:rsidRPr="005B7937">
        <w:rPr>
          <w:rFonts w:ascii="Gill Sans MT" w:eastAsia="Times New Roman" w:hAnsi="Gill Sans MT" w:cs="Arial"/>
          <w:sz w:val="24"/>
          <w:szCs w:val="24"/>
          <w:lang w:eastAsia="en-AU"/>
        </w:rPr>
        <w:t>facilitate training in the building and construction industry by means of the training fund. Priorities for training are set out in the Board’s annual Training Plan.</w:t>
      </w:r>
    </w:p>
    <w:p w14:paraId="25AE1DE7" w14:textId="77777777" w:rsidR="005B7937" w:rsidRPr="005B7937" w:rsidRDefault="005B7937" w:rsidP="005F4512">
      <w:pPr>
        <w:shd w:val="clear" w:color="auto" w:fill="FFFFFF"/>
        <w:spacing w:after="0" w:line="240" w:lineRule="auto"/>
        <w:ind w:left="720" w:right="360"/>
        <w:jc w:val="both"/>
        <w:rPr>
          <w:rFonts w:ascii="Gill Sans MT" w:eastAsia="Times New Roman" w:hAnsi="Gill Sans MT" w:cs="Arial"/>
          <w:sz w:val="24"/>
          <w:szCs w:val="24"/>
          <w:lang w:eastAsia="en-AU"/>
        </w:rPr>
      </w:pPr>
    </w:p>
    <w:p w14:paraId="23BDDDFE" w14:textId="77777777" w:rsidR="005B7937" w:rsidRPr="005B7937" w:rsidRDefault="005B7937" w:rsidP="005F4512">
      <w:pPr>
        <w:shd w:val="clear" w:color="auto" w:fill="FFFFFF"/>
        <w:spacing w:after="0" w:line="240" w:lineRule="auto"/>
        <w:ind w:left="720" w:right="360"/>
        <w:jc w:val="both"/>
        <w:rPr>
          <w:rFonts w:ascii="Gill Sans MT" w:eastAsia="Times New Roman" w:hAnsi="Gill Sans MT" w:cs="Arial"/>
          <w:sz w:val="24"/>
          <w:szCs w:val="24"/>
          <w:lang w:eastAsia="en-AU"/>
        </w:rPr>
      </w:pPr>
      <w:r w:rsidRPr="005B7937">
        <w:rPr>
          <w:rFonts w:ascii="Gill Sans MT" w:eastAsia="Times New Roman" w:hAnsi="Gill Sans MT" w:cs="Arial"/>
          <w:sz w:val="24"/>
          <w:szCs w:val="24"/>
          <w:lang w:eastAsia="en-AU"/>
        </w:rPr>
        <w:t>Any member of the building and construction industry may apply to the Board for funding for training.</w:t>
      </w:r>
    </w:p>
    <w:p w14:paraId="45FA2028" w14:textId="77777777" w:rsidR="005B7937" w:rsidRPr="005B7937" w:rsidRDefault="005B7937" w:rsidP="005F4512">
      <w:pPr>
        <w:pStyle w:val="DSGBodytext"/>
        <w:spacing w:before="0" w:after="0" w:line="240" w:lineRule="auto"/>
        <w:jc w:val="both"/>
        <w:rPr>
          <w:rFonts w:ascii="Gill Sans MT" w:hAnsi="Gill Sans MT"/>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071EE" w14:textId="77777777" w:rsidR="005B7937" w:rsidRPr="005B7937" w:rsidRDefault="005B7937" w:rsidP="005F4512">
      <w:pPr>
        <w:spacing w:after="0" w:line="240" w:lineRule="auto"/>
        <w:ind w:left="720" w:right="985"/>
        <w:jc w:val="both"/>
        <w:rPr>
          <w:rFonts w:ascii="Gill Sans MT" w:hAnsi="Gill Sans MT"/>
          <w:sz w:val="24"/>
          <w:szCs w:val="24"/>
        </w:rPr>
      </w:pPr>
      <w:r w:rsidRPr="005B7937">
        <w:rPr>
          <w:rFonts w:ascii="Gill Sans MT" w:hAnsi="Gill Sans MT"/>
          <w:sz w:val="24"/>
          <w:szCs w:val="24"/>
        </w:rPr>
        <w:t xml:space="preserve">The TBCITB membership is prescribed in the </w:t>
      </w:r>
      <w:r w:rsidRPr="005B7937">
        <w:rPr>
          <w:rFonts w:ascii="Gill Sans MT" w:hAnsi="Gill Sans MT"/>
          <w:i/>
          <w:sz w:val="24"/>
          <w:szCs w:val="24"/>
        </w:rPr>
        <w:t>Building and Construction Industry Training Fund Act 1990</w:t>
      </w:r>
      <w:r w:rsidRPr="005B7937">
        <w:rPr>
          <w:rFonts w:ascii="Gill Sans MT" w:hAnsi="Gill Sans MT"/>
          <w:sz w:val="24"/>
          <w:szCs w:val="24"/>
        </w:rPr>
        <w:t>.</w:t>
      </w:r>
    </w:p>
    <w:p w14:paraId="370F714E" w14:textId="77777777" w:rsidR="005B7937" w:rsidRPr="005B7937" w:rsidRDefault="005B7937" w:rsidP="005F4512">
      <w:pPr>
        <w:spacing w:after="0" w:line="240" w:lineRule="auto"/>
        <w:ind w:left="720" w:right="985"/>
        <w:jc w:val="both"/>
        <w:rPr>
          <w:rFonts w:ascii="Gill Sans MT" w:hAnsi="Gill Sans MT"/>
          <w:sz w:val="24"/>
          <w:szCs w:val="24"/>
        </w:rPr>
      </w:pPr>
    </w:p>
    <w:p w14:paraId="667A9FDD" w14:textId="77777777" w:rsidR="005B7937" w:rsidRPr="005B7937" w:rsidRDefault="005B7937" w:rsidP="005F4512">
      <w:pPr>
        <w:spacing w:after="0" w:line="240" w:lineRule="auto"/>
        <w:ind w:left="720" w:right="985"/>
        <w:jc w:val="both"/>
        <w:rPr>
          <w:rFonts w:ascii="Gill Sans MT" w:hAnsi="Gill Sans MT"/>
          <w:sz w:val="24"/>
          <w:szCs w:val="24"/>
        </w:rPr>
      </w:pPr>
      <w:r w:rsidRPr="005B7937">
        <w:rPr>
          <w:rFonts w:ascii="Gill Sans MT" w:hAnsi="Gill Sans MT"/>
          <w:sz w:val="24"/>
          <w:szCs w:val="24"/>
        </w:rPr>
        <w:t>There are nine members: eight of whom represent various employer and employee interests in the building and construction industry; and an independent Chair, currently Tracy Matthews.</w:t>
      </w:r>
    </w:p>
    <w:p w14:paraId="0953DC05" w14:textId="77777777" w:rsidR="005B7937" w:rsidRPr="005B7937" w:rsidRDefault="005B7937" w:rsidP="005F4512">
      <w:pPr>
        <w:spacing w:after="0" w:line="240" w:lineRule="auto"/>
        <w:ind w:left="720" w:right="985"/>
        <w:jc w:val="both"/>
        <w:rPr>
          <w:rFonts w:ascii="Gill Sans MT" w:hAnsi="Gill Sans MT"/>
          <w:sz w:val="24"/>
          <w:szCs w:val="24"/>
        </w:rPr>
      </w:pPr>
    </w:p>
    <w:p w14:paraId="712C7385" w14:textId="5C941919" w:rsidR="005B7937" w:rsidRPr="005B7937" w:rsidRDefault="005B7937" w:rsidP="005F4512">
      <w:pPr>
        <w:spacing w:after="0" w:line="240" w:lineRule="auto"/>
        <w:ind w:left="720" w:right="985"/>
        <w:jc w:val="both"/>
        <w:rPr>
          <w:rFonts w:ascii="Gill Sans MT" w:hAnsi="Gill Sans MT"/>
          <w:sz w:val="24"/>
          <w:szCs w:val="24"/>
        </w:rPr>
      </w:pPr>
      <w:r w:rsidRPr="005B7937">
        <w:rPr>
          <w:rFonts w:ascii="Gill Sans MT" w:hAnsi="Gill Sans MT"/>
          <w:sz w:val="24"/>
          <w:szCs w:val="24"/>
        </w:rPr>
        <w:t xml:space="preserve">Members are appointed by the Minister for </w:t>
      </w:r>
      <w:r w:rsidR="00055B4F" w:rsidRPr="00304945">
        <w:rPr>
          <w:rFonts w:ascii="Gill Sans MT" w:hAnsi="Gill Sans MT"/>
          <w:sz w:val="24"/>
          <w:szCs w:val="24"/>
        </w:rPr>
        <w:t>Education and Training</w:t>
      </w:r>
      <w:r w:rsidRPr="005B7937">
        <w:rPr>
          <w:rFonts w:ascii="Gill Sans MT" w:hAnsi="Gill Sans MT"/>
          <w:sz w:val="24"/>
          <w:szCs w:val="24"/>
        </w:rPr>
        <w:t xml:space="preserve"> for a maximum term of three years, and may be reappointed.</w:t>
      </w:r>
    </w:p>
    <w:p w14:paraId="5158AF00" w14:textId="77777777" w:rsidR="005B7937" w:rsidRPr="005B7937" w:rsidRDefault="005B7937" w:rsidP="005F4512">
      <w:pPr>
        <w:spacing w:after="0" w:line="240" w:lineRule="auto"/>
        <w:ind w:left="720" w:right="985"/>
        <w:jc w:val="both"/>
        <w:rPr>
          <w:rFonts w:ascii="Gill Sans MT" w:hAnsi="Gill Sans MT"/>
          <w:sz w:val="24"/>
          <w:szCs w:val="24"/>
        </w:rPr>
      </w:pPr>
    </w:p>
    <w:p w14:paraId="5217FA54" w14:textId="77777777" w:rsidR="005B7937" w:rsidRPr="00451944" w:rsidRDefault="005B7937" w:rsidP="00C01E16">
      <w:pPr>
        <w:pStyle w:val="DSGHeading2"/>
        <w:keepNext/>
      </w:pPr>
      <w:r w:rsidRPr="00451944">
        <w:t>Current Members</w:t>
      </w:r>
    </w:p>
    <w:p w14:paraId="5EF396DD" w14:textId="77777777" w:rsidR="00880D8E" w:rsidRDefault="00880D8E" w:rsidP="00C01E16">
      <w:pPr>
        <w:keepNext/>
        <w:spacing w:after="0" w:line="240" w:lineRule="auto"/>
        <w:rPr>
          <w:rFonts w:ascii="Gill Sans MT" w:hAnsi="Gill Sans MT"/>
          <w:sz w:val="24"/>
          <w:szCs w:val="24"/>
        </w:rPr>
      </w:pPr>
    </w:p>
    <w:p w14:paraId="343C326E" w14:textId="575ED151"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Tracy Matthews</w:t>
      </w:r>
      <w:r>
        <w:rPr>
          <w:rFonts w:ascii="Gill Sans MT" w:hAnsi="Gill Sans MT"/>
          <w:sz w:val="24"/>
          <w:szCs w:val="24"/>
        </w:rPr>
        <w:t xml:space="preserve"> (Chair)</w:t>
      </w:r>
    </w:p>
    <w:p w14:paraId="04677D1B" w14:textId="77777777"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Michael Rogers</w:t>
      </w:r>
    </w:p>
    <w:p w14:paraId="113731CE" w14:textId="77777777"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Traycee Di Virgilio</w:t>
      </w:r>
    </w:p>
    <w:p w14:paraId="43469B4E" w14:textId="77777777"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Ted Bell</w:t>
      </w:r>
    </w:p>
    <w:p w14:paraId="06C0D6C8" w14:textId="77777777"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Ian Johnston</w:t>
      </w:r>
    </w:p>
    <w:p w14:paraId="2EFC6929" w14:textId="77777777"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Vonette Mead</w:t>
      </w:r>
    </w:p>
    <w:p w14:paraId="245B0DB5" w14:textId="77777777"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 xml:space="preserve">Naomi Walsh </w:t>
      </w:r>
    </w:p>
    <w:p w14:paraId="18ADCC5B" w14:textId="54299AFD" w:rsidR="0077761E" w:rsidRDefault="0077761E" w:rsidP="00C01E16">
      <w:pPr>
        <w:pStyle w:val="ListParagraph"/>
        <w:keepNext/>
        <w:numPr>
          <w:ilvl w:val="0"/>
          <w:numId w:val="8"/>
        </w:numPr>
        <w:spacing w:after="0" w:line="240" w:lineRule="auto"/>
        <w:rPr>
          <w:rFonts w:ascii="Gill Sans MT" w:hAnsi="Gill Sans MT"/>
          <w:sz w:val="24"/>
          <w:szCs w:val="24"/>
        </w:rPr>
      </w:pPr>
      <w:r w:rsidRPr="0077761E">
        <w:rPr>
          <w:rFonts w:ascii="Gill Sans MT" w:hAnsi="Gill Sans MT"/>
          <w:sz w:val="24"/>
          <w:szCs w:val="24"/>
        </w:rPr>
        <w:t>Benjamin Wilson</w:t>
      </w:r>
    </w:p>
    <w:p w14:paraId="6B9104DD" w14:textId="35747677" w:rsidR="0077761E" w:rsidRPr="0077761E" w:rsidRDefault="0077761E" w:rsidP="00C01E16">
      <w:pPr>
        <w:pStyle w:val="ListParagraph"/>
        <w:keepNext/>
        <w:numPr>
          <w:ilvl w:val="0"/>
          <w:numId w:val="8"/>
        </w:numPr>
        <w:spacing w:after="0" w:line="240" w:lineRule="auto"/>
        <w:rPr>
          <w:rFonts w:ascii="Gill Sans MT" w:hAnsi="Gill Sans MT"/>
          <w:sz w:val="24"/>
          <w:szCs w:val="24"/>
        </w:rPr>
      </w:pPr>
      <w:r>
        <w:rPr>
          <w:rFonts w:ascii="Gill Sans MT" w:hAnsi="Gill Sans MT"/>
          <w:sz w:val="24"/>
          <w:szCs w:val="24"/>
        </w:rPr>
        <w:t>Elizabeth Hepburn</w:t>
      </w:r>
    </w:p>
    <w:p w14:paraId="41EF9751" w14:textId="77777777" w:rsidR="00451944" w:rsidRPr="00451944" w:rsidRDefault="00451944" w:rsidP="00451944">
      <w:pPr>
        <w:spacing w:after="0" w:line="240" w:lineRule="auto"/>
        <w:rPr>
          <w:rFonts w:ascii="Gill Sans MT" w:hAnsi="Gill Sans MT"/>
          <w:sz w:val="24"/>
          <w:szCs w:val="24"/>
        </w:rPr>
      </w:pPr>
    </w:p>
    <w:p w14:paraId="1F8CE202" w14:textId="76B5C8D6" w:rsidR="005F4512" w:rsidRDefault="00830302" w:rsidP="00451944">
      <w:pPr>
        <w:pStyle w:val="DSGHeading2"/>
      </w:pPr>
      <w:r>
        <w:lastRenderedPageBreak/>
        <w:t>Criteria for appointment to the Board</w:t>
      </w:r>
    </w:p>
    <w:p w14:paraId="7AC7298F" w14:textId="77777777" w:rsidR="005F4512" w:rsidRPr="005F4512" w:rsidRDefault="005F4512" w:rsidP="00451944">
      <w:pPr>
        <w:spacing w:after="0" w:line="240" w:lineRule="auto"/>
        <w:ind w:left="1134" w:right="987"/>
        <w:rPr>
          <w:rFonts w:ascii="Gill Sans MT" w:hAnsi="Gill Sans MT"/>
          <w:sz w:val="24"/>
          <w:szCs w:val="24"/>
        </w:rPr>
      </w:pPr>
    </w:p>
    <w:p w14:paraId="4592540D" w14:textId="32C4DB07" w:rsidR="005F4512" w:rsidRDefault="005F4512" w:rsidP="00451944">
      <w:pPr>
        <w:spacing w:before="120" w:after="0" w:line="240" w:lineRule="auto"/>
        <w:ind w:left="720" w:right="987"/>
        <w:jc w:val="both"/>
        <w:rPr>
          <w:rFonts w:ascii="Gill Sans MT" w:hAnsi="Gill Sans MT"/>
          <w:sz w:val="24"/>
          <w:szCs w:val="24"/>
        </w:rPr>
      </w:pPr>
      <w:r w:rsidRPr="005F4512">
        <w:rPr>
          <w:rFonts w:ascii="Gill Sans MT" w:hAnsi="Gill Sans MT"/>
          <w:sz w:val="24"/>
          <w:szCs w:val="24"/>
        </w:rPr>
        <w:t>In filling these vacancies the Minister is looking for members who, between them, have knowledge and experience in the following areas:</w:t>
      </w:r>
    </w:p>
    <w:p w14:paraId="19AF4F5E" w14:textId="77777777" w:rsidR="005F4512" w:rsidRPr="005F4512" w:rsidRDefault="005F4512" w:rsidP="00451944">
      <w:pPr>
        <w:spacing w:after="0" w:line="240" w:lineRule="auto"/>
        <w:ind w:left="720" w:right="987"/>
        <w:jc w:val="both"/>
        <w:rPr>
          <w:rFonts w:ascii="Gill Sans MT" w:hAnsi="Gill Sans MT"/>
          <w:sz w:val="24"/>
          <w:szCs w:val="24"/>
        </w:rPr>
      </w:pPr>
    </w:p>
    <w:p w14:paraId="7584780D" w14:textId="124CD40F" w:rsidR="005F4512" w:rsidRPr="005F4512" w:rsidRDefault="0084740B" w:rsidP="00C01E16">
      <w:pPr>
        <w:pStyle w:val="ListParagraph"/>
        <w:numPr>
          <w:ilvl w:val="0"/>
          <w:numId w:val="3"/>
        </w:numPr>
        <w:spacing w:after="0"/>
        <w:ind w:left="1571" w:right="987"/>
        <w:rPr>
          <w:rFonts w:ascii="Gill Sans MT" w:hAnsi="Gill Sans MT"/>
          <w:sz w:val="24"/>
          <w:szCs w:val="24"/>
        </w:rPr>
      </w:pPr>
      <w:r>
        <w:rPr>
          <w:rFonts w:ascii="Gill Sans MT" w:hAnsi="Gill Sans MT"/>
          <w:sz w:val="24"/>
          <w:szCs w:val="24"/>
        </w:rPr>
        <w:t>the interests</w:t>
      </w:r>
      <w:r w:rsidR="005F4512" w:rsidRPr="005F4512">
        <w:rPr>
          <w:rFonts w:ascii="Gill Sans MT" w:hAnsi="Gill Sans MT"/>
          <w:sz w:val="24"/>
          <w:szCs w:val="24"/>
        </w:rPr>
        <w:t xml:space="preserve"> of employees in the building and construction industry</w:t>
      </w:r>
    </w:p>
    <w:p w14:paraId="75FE7FAF" w14:textId="77777777" w:rsidR="005F4512" w:rsidRDefault="005F4512" w:rsidP="00C01E16">
      <w:pPr>
        <w:pStyle w:val="ListParagraph"/>
        <w:numPr>
          <w:ilvl w:val="0"/>
          <w:numId w:val="3"/>
        </w:numPr>
        <w:spacing w:after="0"/>
        <w:ind w:left="1571" w:right="987"/>
        <w:rPr>
          <w:rFonts w:ascii="Gill Sans MT" w:hAnsi="Gill Sans MT"/>
          <w:sz w:val="24"/>
          <w:szCs w:val="24"/>
        </w:rPr>
      </w:pPr>
      <w:r w:rsidRPr="005F4512">
        <w:rPr>
          <w:rFonts w:ascii="Gill Sans MT" w:hAnsi="Gill Sans MT"/>
          <w:sz w:val="24"/>
          <w:szCs w:val="24"/>
        </w:rPr>
        <w:t>building services</w:t>
      </w:r>
    </w:p>
    <w:p w14:paraId="6AFA4F93" w14:textId="1FCBA76D" w:rsidR="00A87F92" w:rsidRPr="005F4512" w:rsidRDefault="00A87F92" w:rsidP="00C01E16">
      <w:pPr>
        <w:pStyle w:val="ListParagraph"/>
        <w:numPr>
          <w:ilvl w:val="0"/>
          <w:numId w:val="3"/>
        </w:numPr>
        <w:spacing w:after="0"/>
        <w:ind w:left="1571" w:right="987"/>
        <w:rPr>
          <w:rFonts w:ascii="Gill Sans MT" w:hAnsi="Gill Sans MT"/>
          <w:sz w:val="24"/>
          <w:szCs w:val="24"/>
        </w:rPr>
      </w:pPr>
      <w:r>
        <w:rPr>
          <w:rFonts w:ascii="Gill Sans MT" w:hAnsi="Gill Sans MT"/>
          <w:sz w:val="24"/>
          <w:szCs w:val="24"/>
        </w:rPr>
        <w:t>building professions</w:t>
      </w:r>
    </w:p>
    <w:p w14:paraId="3F754B3E" w14:textId="77777777" w:rsidR="005F4512" w:rsidRPr="005F4512" w:rsidRDefault="005F4512" w:rsidP="00C01E16">
      <w:pPr>
        <w:pStyle w:val="ListParagraph"/>
        <w:numPr>
          <w:ilvl w:val="0"/>
          <w:numId w:val="3"/>
        </w:numPr>
        <w:spacing w:after="0"/>
        <w:ind w:left="1571" w:right="987"/>
        <w:rPr>
          <w:rFonts w:ascii="Gill Sans MT" w:hAnsi="Gill Sans MT"/>
          <w:sz w:val="24"/>
          <w:szCs w:val="24"/>
        </w:rPr>
      </w:pPr>
      <w:r w:rsidRPr="005F4512">
        <w:rPr>
          <w:rFonts w:ascii="Gill Sans MT" w:hAnsi="Gill Sans MT"/>
          <w:sz w:val="24"/>
          <w:szCs w:val="24"/>
        </w:rPr>
        <w:t>residential building</w:t>
      </w:r>
    </w:p>
    <w:p w14:paraId="11D46E4E" w14:textId="77777777" w:rsidR="005F4512" w:rsidRPr="005F4512" w:rsidRDefault="005F4512" w:rsidP="00C01E16">
      <w:pPr>
        <w:pStyle w:val="ListParagraph"/>
        <w:numPr>
          <w:ilvl w:val="0"/>
          <w:numId w:val="3"/>
        </w:numPr>
        <w:spacing w:after="0"/>
        <w:ind w:left="1571" w:right="987"/>
        <w:rPr>
          <w:rFonts w:ascii="Gill Sans MT" w:hAnsi="Gill Sans MT"/>
          <w:sz w:val="24"/>
          <w:szCs w:val="24"/>
        </w:rPr>
      </w:pPr>
      <w:r w:rsidRPr="005F4512">
        <w:rPr>
          <w:rFonts w:ascii="Gill Sans MT" w:hAnsi="Gill Sans MT"/>
          <w:sz w:val="24"/>
          <w:szCs w:val="24"/>
        </w:rPr>
        <w:t>non-residential building</w:t>
      </w:r>
    </w:p>
    <w:p w14:paraId="1D986594" w14:textId="7F5C5B11" w:rsidR="005F4512" w:rsidRDefault="00CB1322" w:rsidP="00C01E16">
      <w:pPr>
        <w:pStyle w:val="ListParagraph"/>
        <w:numPr>
          <w:ilvl w:val="0"/>
          <w:numId w:val="3"/>
        </w:numPr>
        <w:spacing w:after="0"/>
        <w:ind w:left="1571" w:right="987"/>
        <w:rPr>
          <w:rFonts w:ascii="Gill Sans MT" w:hAnsi="Gill Sans MT"/>
          <w:sz w:val="24"/>
          <w:szCs w:val="24"/>
        </w:rPr>
      </w:pPr>
      <w:r>
        <w:rPr>
          <w:rFonts w:ascii="Gill Sans MT" w:hAnsi="Gill Sans MT"/>
          <w:sz w:val="24"/>
          <w:szCs w:val="24"/>
        </w:rPr>
        <w:t>civil construction</w:t>
      </w:r>
    </w:p>
    <w:p w14:paraId="53D0F9B4" w14:textId="1642F056" w:rsidR="00CB1322" w:rsidRPr="00CB1322" w:rsidRDefault="00CB1322" w:rsidP="00CB1322">
      <w:pPr>
        <w:pStyle w:val="ListParagraph"/>
        <w:numPr>
          <w:ilvl w:val="0"/>
          <w:numId w:val="3"/>
        </w:numPr>
        <w:spacing w:after="0"/>
        <w:ind w:left="1571" w:right="987"/>
        <w:rPr>
          <w:rFonts w:ascii="Gill Sans MT" w:hAnsi="Gill Sans MT"/>
          <w:sz w:val="24"/>
          <w:szCs w:val="24"/>
        </w:rPr>
      </w:pPr>
      <w:r>
        <w:rPr>
          <w:rFonts w:ascii="Gill Sans MT" w:hAnsi="Gill Sans MT"/>
          <w:sz w:val="24"/>
          <w:szCs w:val="24"/>
        </w:rPr>
        <w:t>k</w:t>
      </w:r>
      <w:r w:rsidRPr="00CB1322">
        <w:rPr>
          <w:rFonts w:ascii="Gill Sans MT" w:hAnsi="Gill Sans MT"/>
          <w:sz w:val="24"/>
          <w:szCs w:val="24"/>
        </w:rPr>
        <w:t>nowledge of the vocational education and training system</w:t>
      </w:r>
    </w:p>
    <w:p w14:paraId="13085173" w14:textId="35C9AEC4" w:rsidR="00CB1322" w:rsidRDefault="00CB1322" w:rsidP="00CB1322">
      <w:pPr>
        <w:pStyle w:val="ListParagraph"/>
        <w:numPr>
          <w:ilvl w:val="0"/>
          <w:numId w:val="3"/>
        </w:numPr>
        <w:spacing w:after="0"/>
        <w:ind w:left="1571" w:right="987"/>
        <w:rPr>
          <w:rFonts w:ascii="Gill Sans MT" w:hAnsi="Gill Sans MT"/>
          <w:sz w:val="24"/>
          <w:szCs w:val="24"/>
        </w:rPr>
      </w:pPr>
      <w:r>
        <w:rPr>
          <w:rFonts w:ascii="Gill Sans MT" w:hAnsi="Gill Sans MT"/>
          <w:sz w:val="24"/>
          <w:szCs w:val="24"/>
        </w:rPr>
        <w:t>k</w:t>
      </w:r>
      <w:r w:rsidRPr="00CB1322">
        <w:rPr>
          <w:rFonts w:ascii="Gill Sans MT" w:hAnsi="Gill Sans MT"/>
          <w:sz w:val="24"/>
          <w:szCs w:val="24"/>
        </w:rPr>
        <w:t>nowledge and experience in corporate governance</w:t>
      </w:r>
    </w:p>
    <w:p w14:paraId="3528F56E" w14:textId="34B865FB" w:rsidR="00CB1322" w:rsidRPr="00CB1322" w:rsidRDefault="00CB1322" w:rsidP="00CB1322">
      <w:pPr>
        <w:pStyle w:val="ListParagraph"/>
        <w:numPr>
          <w:ilvl w:val="0"/>
          <w:numId w:val="3"/>
        </w:numPr>
        <w:spacing w:after="0"/>
        <w:ind w:left="1571" w:right="987"/>
        <w:rPr>
          <w:rFonts w:ascii="Gill Sans MT" w:hAnsi="Gill Sans MT"/>
          <w:sz w:val="24"/>
          <w:szCs w:val="24"/>
        </w:rPr>
      </w:pPr>
      <w:r>
        <w:rPr>
          <w:rFonts w:ascii="Gill Sans MT" w:hAnsi="Gill Sans MT"/>
          <w:sz w:val="24"/>
          <w:szCs w:val="24"/>
        </w:rPr>
        <w:t>s</w:t>
      </w:r>
      <w:r w:rsidRPr="00CB1322">
        <w:rPr>
          <w:rFonts w:ascii="Gill Sans MT" w:hAnsi="Gill Sans MT"/>
          <w:sz w:val="24"/>
          <w:szCs w:val="24"/>
        </w:rPr>
        <w:t>trategic planning and policy development skills</w:t>
      </w:r>
      <w:r>
        <w:rPr>
          <w:rFonts w:ascii="Gill Sans MT" w:hAnsi="Gill Sans MT"/>
          <w:sz w:val="24"/>
          <w:szCs w:val="24"/>
        </w:rPr>
        <w:t>.</w:t>
      </w:r>
    </w:p>
    <w:p w14:paraId="7A7D9DED" w14:textId="77777777" w:rsidR="005F4512" w:rsidRPr="00A87F92" w:rsidRDefault="005F4512" w:rsidP="00451944">
      <w:pPr>
        <w:pStyle w:val="ListParagraph"/>
        <w:spacing w:after="0" w:line="240" w:lineRule="auto"/>
        <w:ind w:left="1571" w:right="987"/>
        <w:jc w:val="both"/>
        <w:rPr>
          <w:rFonts w:ascii="Gill Sans MT" w:hAnsi="Gill Sans MT"/>
          <w:sz w:val="24"/>
          <w:szCs w:val="24"/>
        </w:rPr>
      </w:pPr>
    </w:p>
    <w:p w14:paraId="65C71895" w14:textId="4D019493" w:rsidR="0056304D" w:rsidRPr="00193C47" w:rsidRDefault="00A87F92" w:rsidP="00193C47">
      <w:pPr>
        <w:spacing w:after="0" w:line="240" w:lineRule="auto"/>
        <w:ind w:left="720" w:right="987"/>
        <w:jc w:val="both"/>
        <w:rPr>
          <w:rFonts w:ascii="Gill Sans MT" w:hAnsi="Gill Sans MT"/>
          <w:sz w:val="24"/>
          <w:szCs w:val="24"/>
        </w:rPr>
      </w:pPr>
      <w:r w:rsidRPr="00A87F92">
        <w:rPr>
          <w:rFonts w:ascii="Gill Sans MT" w:hAnsi="Gill Sans MT"/>
          <w:sz w:val="24"/>
          <w:szCs w:val="24"/>
        </w:rPr>
        <w:t xml:space="preserve">It is desirable for applications for the role of member to hold strong industry knowledge and current experience, particularly </w:t>
      </w:r>
      <w:r w:rsidR="00E57311" w:rsidRPr="00A87F92">
        <w:rPr>
          <w:rFonts w:ascii="Gill Sans MT" w:hAnsi="Gill Sans MT"/>
          <w:sz w:val="24"/>
          <w:szCs w:val="24"/>
        </w:rPr>
        <w:t>in the areas</w:t>
      </w:r>
      <w:r w:rsidRPr="00A87F92">
        <w:rPr>
          <w:rFonts w:ascii="Gill Sans MT" w:hAnsi="Gill Sans MT"/>
          <w:sz w:val="24"/>
          <w:szCs w:val="24"/>
        </w:rPr>
        <w:t xml:space="preserve"> of</w:t>
      </w:r>
      <w:r w:rsidR="00193C47">
        <w:rPr>
          <w:rFonts w:ascii="Gill Sans MT" w:hAnsi="Gill Sans MT"/>
          <w:sz w:val="24"/>
          <w:szCs w:val="24"/>
        </w:rPr>
        <w:t xml:space="preserve"> </w:t>
      </w:r>
      <w:r w:rsidR="0056304D" w:rsidRPr="00193C47">
        <w:rPr>
          <w:rFonts w:ascii="Gill Sans MT" w:hAnsi="Gill Sans MT"/>
          <w:sz w:val="24"/>
          <w:szCs w:val="24"/>
        </w:rPr>
        <w:t>building services</w:t>
      </w:r>
      <w:r w:rsidR="00193C47">
        <w:rPr>
          <w:rFonts w:ascii="Gill Sans MT" w:hAnsi="Gill Sans MT"/>
          <w:sz w:val="24"/>
          <w:szCs w:val="24"/>
        </w:rPr>
        <w:t xml:space="preserve">, </w:t>
      </w:r>
      <w:r w:rsidRPr="00193C47">
        <w:rPr>
          <w:rFonts w:ascii="Gill Sans MT" w:hAnsi="Gill Sans MT"/>
          <w:sz w:val="24"/>
          <w:szCs w:val="24"/>
        </w:rPr>
        <w:t xml:space="preserve">residential and </w:t>
      </w:r>
      <w:r w:rsidR="0056304D" w:rsidRPr="00193C47">
        <w:rPr>
          <w:rFonts w:ascii="Gill Sans MT" w:hAnsi="Gill Sans MT"/>
          <w:sz w:val="24"/>
          <w:szCs w:val="24"/>
        </w:rPr>
        <w:t>non-residential building</w:t>
      </w:r>
      <w:r w:rsidR="00193C47">
        <w:rPr>
          <w:rFonts w:ascii="Gill Sans MT" w:hAnsi="Gill Sans MT"/>
          <w:sz w:val="24"/>
          <w:szCs w:val="24"/>
        </w:rPr>
        <w:t>.</w:t>
      </w:r>
    </w:p>
    <w:p w14:paraId="181BAEFF" w14:textId="77777777" w:rsidR="00A87F92" w:rsidRPr="00A87F92" w:rsidRDefault="00A87F92" w:rsidP="00A87F92">
      <w:pPr>
        <w:spacing w:after="0" w:line="240" w:lineRule="auto"/>
        <w:ind w:right="987"/>
        <w:jc w:val="both"/>
        <w:rPr>
          <w:rFonts w:ascii="Gill Sans MT" w:hAnsi="Gill Sans MT"/>
          <w:sz w:val="24"/>
          <w:szCs w:val="24"/>
        </w:rPr>
      </w:pPr>
    </w:p>
    <w:p w14:paraId="011805CA" w14:textId="0BD9F43C" w:rsidR="0056304D" w:rsidRPr="00A87F92" w:rsidRDefault="00A87F92" w:rsidP="00A87F92">
      <w:pPr>
        <w:spacing w:after="0" w:line="240" w:lineRule="auto"/>
        <w:ind w:left="720" w:right="987"/>
        <w:jc w:val="both"/>
        <w:rPr>
          <w:rFonts w:ascii="Gill Sans MT" w:hAnsi="Gill Sans MT"/>
          <w:sz w:val="24"/>
          <w:szCs w:val="24"/>
        </w:rPr>
      </w:pPr>
      <w:r w:rsidRPr="00A87F92">
        <w:rPr>
          <w:rFonts w:ascii="Gill Sans MT" w:hAnsi="Gill Sans MT"/>
          <w:sz w:val="24"/>
          <w:szCs w:val="24"/>
        </w:rPr>
        <w:t xml:space="preserve">It is desirable for applicants for the role of Chair to hold strong </w:t>
      </w:r>
      <w:r w:rsidR="0056304D" w:rsidRPr="00A87F92">
        <w:rPr>
          <w:rFonts w:ascii="Gill Sans MT" w:hAnsi="Gill Sans MT"/>
          <w:sz w:val="24"/>
          <w:szCs w:val="24"/>
        </w:rPr>
        <w:t>knowledge and experience in corporate governance</w:t>
      </w:r>
      <w:r w:rsidRPr="00A87F92">
        <w:rPr>
          <w:rFonts w:ascii="Gill Sans MT" w:hAnsi="Gill Sans MT"/>
          <w:sz w:val="24"/>
          <w:szCs w:val="24"/>
        </w:rPr>
        <w:t xml:space="preserve">, </w:t>
      </w:r>
      <w:r w:rsidR="0056304D" w:rsidRPr="00A87F92">
        <w:rPr>
          <w:rFonts w:ascii="Gill Sans MT" w:hAnsi="Gill Sans MT"/>
          <w:sz w:val="24"/>
          <w:szCs w:val="24"/>
        </w:rPr>
        <w:t>strategic planni</w:t>
      </w:r>
      <w:r w:rsidRPr="00A87F92">
        <w:rPr>
          <w:rFonts w:ascii="Gill Sans MT" w:hAnsi="Gill Sans MT"/>
          <w:sz w:val="24"/>
          <w:szCs w:val="24"/>
        </w:rPr>
        <w:t>ng and policy development</w:t>
      </w:r>
      <w:r w:rsidR="0056304D" w:rsidRPr="00A87F92">
        <w:rPr>
          <w:rFonts w:ascii="Gill Sans MT" w:hAnsi="Gill Sans MT"/>
          <w:sz w:val="24"/>
          <w:szCs w:val="24"/>
        </w:rPr>
        <w:t>.</w:t>
      </w:r>
    </w:p>
    <w:p w14:paraId="43FFB6A9" w14:textId="77777777" w:rsidR="00A224AD" w:rsidRPr="005F4512" w:rsidRDefault="00A224AD" w:rsidP="00451944">
      <w:pPr>
        <w:spacing w:after="0" w:line="240" w:lineRule="auto"/>
        <w:rPr>
          <w:rFonts w:ascii="Gill Sans MT" w:hAnsi="Gill Sans MT"/>
          <w:sz w:val="24"/>
          <w:szCs w:val="24"/>
        </w:rPr>
      </w:pPr>
    </w:p>
    <w:p w14:paraId="440F4637" w14:textId="77777777" w:rsidR="00880D8E" w:rsidRDefault="005F4512" w:rsidP="00451944">
      <w:pPr>
        <w:pStyle w:val="DSGHeading2"/>
      </w:pPr>
      <w:r>
        <w:t xml:space="preserve">Meeting Schedule </w:t>
      </w:r>
    </w:p>
    <w:p w14:paraId="19057723" w14:textId="77777777" w:rsidR="005F4512" w:rsidRPr="0056304D" w:rsidRDefault="005F4512" w:rsidP="00451944">
      <w:pPr>
        <w:spacing w:after="0" w:line="240" w:lineRule="auto"/>
        <w:ind w:left="720" w:right="987"/>
        <w:jc w:val="both"/>
        <w:rPr>
          <w:rFonts w:ascii="Gill Sans MT" w:hAnsi="Gill Sans MT"/>
          <w:sz w:val="24"/>
          <w:szCs w:val="24"/>
        </w:rPr>
      </w:pPr>
    </w:p>
    <w:p w14:paraId="01B83450" w14:textId="77777777" w:rsidR="005F4512" w:rsidRPr="0056304D" w:rsidRDefault="005F4512" w:rsidP="00451944">
      <w:pPr>
        <w:spacing w:after="0" w:line="240" w:lineRule="auto"/>
        <w:ind w:left="720" w:right="987"/>
        <w:jc w:val="both"/>
        <w:rPr>
          <w:rFonts w:ascii="Gill Sans MT" w:hAnsi="Gill Sans MT"/>
          <w:sz w:val="24"/>
          <w:szCs w:val="24"/>
        </w:rPr>
      </w:pPr>
      <w:r w:rsidRPr="0056304D">
        <w:rPr>
          <w:rFonts w:ascii="Gill Sans MT" w:hAnsi="Gill Sans MT"/>
          <w:sz w:val="24"/>
          <w:szCs w:val="24"/>
        </w:rPr>
        <w:t>The TBCITB formally meets 5-6 times per year, mainly in Hobart.</w:t>
      </w:r>
    </w:p>
    <w:p w14:paraId="12BB9631" w14:textId="77777777" w:rsidR="00880D8E" w:rsidRPr="0056304D" w:rsidRDefault="005F4512" w:rsidP="00451944">
      <w:pPr>
        <w:spacing w:after="0" w:line="240" w:lineRule="auto"/>
        <w:ind w:left="720" w:right="987"/>
        <w:jc w:val="both"/>
        <w:rPr>
          <w:rFonts w:ascii="Gill Sans MT" w:hAnsi="Gill Sans MT"/>
          <w:sz w:val="24"/>
          <w:szCs w:val="24"/>
        </w:rPr>
      </w:pPr>
      <w:r w:rsidRPr="0056304D">
        <w:rPr>
          <w:rFonts w:ascii="Gill Sans MT" w:hAnsi="Gill Sans MT"/>
          <w:sz w:val="24"/>
          <w:szCs w:val="24"/>
        </w:rPr>
        <w:t>Members may be co-opted for other activities and events.</w:t>
      </w:r>
    </w:p>
    <w:p w14:paraId="7020AD6F" w14:textId="77777777" w:rsidR="00E70D7C" w:rsidRPr="0056304D" w:rsidRDefault="00E70D7C" w:rsidP="00451944">
      <w:pPr>
        <w:spacing w:after="0" w:line="240" w:lineRule="auto"/>
        <w:ind w:left="720" w:right="987"/>
        <w:jc w:val="both"/>
        <w:rPr>
          <w:rFonts w:ascii="Gill Sans MT" w:hAnsi="Gill Sans MT"/>
          <w:sz w:val="24"/>
          <w:szCs w:val="24"/>
        </w:rPr>
      </w:pPr>
    </w:p>
    <w:p w14:paraId="30AA60C7" w14:textId="4FA1F796" w:rsidR="00E70D7C" w:rsidRPr="0056304D" w:rsidRDefault="00E70D7C" w:rsidP="00451944">
      <w:pPr>
        <w:spacing w:after="0" w:line="240" w:lineRule="auto"/>
        <w:ind w:left="720" w:right="987"/>
        <w:jc w:val="both"/>
        <w:rPr>
          <w:rFonts w:ascii="Gill Sans MT" w:hAnsi="Gill Sans MT"/>
          <w:sz w:val="24"/>
          <w:szCs w:val="24"/>
        </w:rPr>
      </w:pPr>
      <w:r w:rsidRPr="0056304D">
        <w:rPr>
          <w:rFonts w:ascii="Gill Sans MT" w:hAnsi="Gill Sans MT"/>
          <w:sz w:val="24"/>
          <w:szCs w:val="24"/>
        </w:rPr>
        <w:t xml:space="preserve">The TBCITB has Annual General Meetings once per year around September/October time in Hobart. </w:t>
      </w:r>
    </w:p>
    <w:p w14:paraId="021F226F" w14:textId="77777777" w:rsidR="003927C3" w:rsidRPr="005F4512" w:rsidRDefault="003927C3" w:rsidP="00451944">
      <w:pPr>
        <w:spacing w:after="0" w:line="240" w:lineRule="auto"/>
        <w:rPr>
          <w:rFonts w:ascii="Gill Sans MT" w:hAnsi="Gill Sans MT"/>
          <w:sz w:val="24"/>
          <w:szCs w:val="24"/>
        </w:rPr>
      </w:pPr>
    </w:p>
    <w:p w14:paraId="2333BEF5" w14:textId="77777777" w:rsidR="005F4512" w:rsidRPr="00C205CE" w:rsidRDefault="005F4512" w:rsidP="00C01E16">
      <w:pPr>
        <w:pStyle w:val="DSGHeading1"/>
        <w:keepNext/>
      </w:pPr>
      <w:r w:rsidRPr="00C205CE">
        <w:t>Sitting Fees</w:t>
      </w:r>
    </w:p>
    <w:p w14:paraId="1331737B" w14:textId="77777777" w:rsidR="00880D8E" w:rsidRPr="005F4512" w:rsidRDefault="00880D8E" w:rsidP="00C01E16">
      <w:pPr>
        <w:keepNext/>
        <w:spacing w:after="0" w:line="240" w:lineRule="auto"/>
        <w:rPr>
          <w:rFonts w:ascii="Gill Sans MT" w:hAnsi="Gill Sans MT"/>
          <w:sz w:val="24"/>
          <w:szCs w:val="24"/>
        </w:rPr>
      </w:pPr>
    </w:p>
    <w:p w14:paraId="27D6135D" w14:textId="77777777" w:rsidR="00B249E9" w:rsidRPr="0056304D" w:rsidRDefault="00B249E9" w:rsidP="00C01E16">
      <w:pPr>
        <w:keepNext/>
        <w:spacing w:after="0" w:line="240" w:lineRule="auto"/>
        <w:ind w:left="720" w:right="987"/>
        <w:jc w:val="both"/>
        <w:rPr>
          <w:rFonts w:ascii="Gill Sans MT" w:hAnsi="Gill Sans MT"/>
          <w:sz w:val="24"/>
          <w:szCs w:val="24"/>
        </w:rPr>
      </w:pPr>
      <w:r w:rsidRPr="0056304D">
        <w:rPr>
          <w:rFonts w:ascii="Gill Sans MT" w:hAnsi="Gill Sans MT"/>
          <w:sz w:val="24"/>
          <w:szCs w:val="24"/>
        </w:rPr>
        <w:t>Members are paid in accordance with the Government Boards fee policy and the Board’s sizing statement.</w:t>
      </w:r>
    </w:p>
    <w:p w14:paraId="5DCAAA07" w14:textId="77777777" w:rsidR="00B249E9" w:rsidRPr="0056304D" w:rsidRDefault="00B249E9" w:rsidP="00451944">
      <w:pPr>
        <w:spacing w:after="0" w:line="240" w:lineRule="auto"/>
        <w:ind w:left="720" w:right="987"/>
        <w:jc w:val="both"/>
        <w:rPr>
          <w:rFonts w:ascii="Gill Sans MT" w:hAnsi="Gill Sans MT"/>
          <w:sz w:val="24"/>
          <w:szCs w:val="24"/>
        </w:rPr>
      </w:pPr>
    </w:p>
    <w:p w14:paraId="5CB5139C" w14:textId="742231D2" w:rsidR="00CF745C" w:rsidRPr="0056304D" w:rsidRDefault="00CF745C" w:rsidP="00451944">
      <w:pPr>
        <w:spacing w:after="0" w:line="240" w:lineRule="auto"/>
        <w:ind w:left="720" w:right="987"/>
        <w:jc w:val="both"/>
        <w:rPr>
          <w:rFonts w:ascii="Gill Sans MT" w:hAnsi="Gill Sans MT"/>
          <w:sz w:val="24"/>
          <w:szCs w:val="24"/>
        </w:rPr>
      </w:pPr>
      <w:r w:rsidRPr="0056304D">
        <w:rPr>
          <w:rFonts w:ascii="Gill Sans MT" w:hAnsi="Gill Sans MT"/>
          <w:sz w:val="24"/>
          <w:szCs w:val="24"/>
        </w:rPr>
        <w:t>The Chair is paid $18 623 per annum in sitting fees.</w:t>
      </w:r>
    </w:p>
    <w:p w14:paraId="29BE2A94" w14:textId="77777777" w:rsidR="00CF745C" w:rsidRPr="0056304D" w:rsidRDefault="00CF745C" w:rsidP="00451944">
      <w:pPr>
        <w:spacing w:after="0" w:line="240" w:lineRule="auto"/>
        <w:ind w:left="720" w:right="987"/>
        <w:jc w:val="both"/>
        <w:rPr>
          <w:rFonts w:ascii="Gill Sans MT" w:hAnsi="Gill Sans MT"/>
          <w:sz w:val="24"/>
          <w:szCs w:val="24"/>
        </w:rPr>
      </w:pPr>
    </w:p>
    <w:p w14:paraId="5EDE31A2" w14:textId="1594B281" w:rsidR="00CF745C" w:rsidRPr="00A87F92" w:rsidRDefault="005F4512" w:rsidP="00451944">
      <w:pPr>
        <w:spacing w:after="0" w:line="240" w:lineRule="auto"/>
        <w:ind w:left="720" w:right="987"/>
        <w:jc w:val="both"/>
        <w:rPr>
          <w:rFonts w:ascii="Gill Sans MT" w:hAnsi="Gill Sans MT"/>
          <w:sz w:val="24"/>
          <w:szCs w:val="24"/>
        </w:rPr>
      </w:pPr>
      <w:r w:rsidRPr="00A87F92">
        <w:rPr>
          <w:rFonts w:ascii="Gill Sans MT" w:hAnsi="Gill Sans MT"/>
          <w:sz w:val="24"/>
          <w:szCs w:val="24"/>
        </w:rPr>
        <w:t xml:space="preserve">Members are </w:t>
      </w:r>
      <w:r w:rsidR="00461E78" w:rsidRPr="00A87F92">
        <w:rPr>
          <w:rFonts w:ascii="Gill Sans MT" w:hAnsi="Gill Sans MT"/>
          <w:sz w:val="24"/>
          <w:szCs w:val="24"/>
        </w:rPr>
        <w:t xml:space="preserve">currently </w:t>
      </w:r>
      <w:r w:rsidRPr="00A87F92">
        <w:rPr>
          <w:rFonts w:ascii="Gill Sans MT" w:hAnsi="Gill Sans MT"/>
          <w:sz w:val="24"/>
          <w:szCs w:val="24"/>
        </w:rPr>
        <w:t>paid $10</w:t>
      </w:r>
      <w:r w:rsidR="00F623CE" w:rsidRPr="00A87F92">
        <w:rPr>
          <w:rFonts w:ascii="Gill Sans MT" w:hAnsi="Gill Sans MT"/>
          <w:sz w:val="24"/>
          <w:szCs w:val="24"/>
        </w:rPr>
        <w:t xml:space="preserve"> </w:t>
      </w:r>
      <w:r w:rsidRPr="00A87F92">
        <w:rPr>
          <w:rFonts w:ascii="Gill Sans MT" w:hAnsi="Gill Sans MT"/>
          <w:sz w:val="24"/>
          <w:szCs w:val="24"/>
        </w:rPr>
        <w:t xml:space="preserve">434 per year in sitting fees.  </w:t>
      </w:r>
    </w:p>
    <w:p w14:paraId="13CB4586" w14:textId="77777777" w:rsidR="00CF745C" w:rsidRPr="00A87F92" w:rsidRDefault="00CF745C" w:rsidP="00451944">
      <w:pPr>
        <w:spacing w:after="0" w:line="240" w:lineRule="auto"/>
        <w:ind w:left="720" w:right="987"/>
        <w:jc w:val="both"/>
        <w:rPr>
          <w:rFonts w:ascii="Gill Sans MT" w:hAnsi="Gill Sans MT"/>
          <w:sz w:val="24"/>
          <w:szCs w:val="24"/>
        </w:rPr>
      </w:pPr>
    </w:p>
    <w:p w14:paraId="6B27EB2E" w14:textId="06009579" w:rsidR="005F4512" w:rsidRPr="00A87F92" w:rsidRDefault="00A87F92" w:rsidP="00451944">
      <w:pPr>
        <w:spacing w:after="0" w:line="240" w:lineRule="auto"/>
        <w:ind w:left="720" w:right="987"/>
        <w:jc w:val="both"/>
        <w:rPr>
          <w:rFonts w:ascii="Gill Sans MT" w:hAnsi="Gill Sans MT"/>
          <w:sz w:val="24"/>
          <w:szCs w:val="24"/>
        </w:rPr>
      </w:pPr>
      <w:r>
        <w:rPr>
          <w:rFonts w:ascii="Gill Sans MT" w:hAnsi="Gill Sans MT"/>
          <w:sz w:val="24"/>
          <w:szCs w:val="24"/>
        </w:rPr>
        <w:t>M</w:t>
      </w:r>
      <w:r w:rsidR="005F4512" w:rsidRPr="00A87F92">
        <w:rPr>
          <w:rFonts w:ascii="Gill Sans MT" w:hAnsi="Gill Sans MT"/>
          <w:sz w:val="24"/>
          <w:szCs w:val="24"/>
        </w:rPr>
        <w:t>embers may also be reimbursed for out-of-pocket expenses whilst on Board business.</w:t>
      </w:r>
    </w:p>
    <w:p w14:paraId="53520E30" w14:textId="77777777" w:rsidR="00451944" w:rsidRPr="005F4512" w:rsidRDefault="00451944" w:rsidP="005F4512">
      <w:pPr>
        <w:spacing w:after="0" w:line="240" w:lineRule="auto"/>
        <w:rPr>
          <w:rFonts w:ascii="Gill Sans MT" w:hAnsi="Gill Sans MT"/>
          <w:sz w:val="24"/>
          <w:szCs w:val="24"/>
        </w:rPr>
      </w:pPr>
    </w:p>
    <w:p w14:paraId="0DF726D3" w14:textId="77777777" w:rsidR="005F4512" w:rsidRPr="00F4524F" w:rsidRDefault="005F4512" w:rsidP="00C01E16">
      <w:pPr>
        <w:pStyle w:val="DSGHeading3"/>
        <w:keepNext/>
      </w:pPr>
      <w:r w:rsidRPr="00F4524F">
        <w:lastRenderedPageBreak/>
        <w:t>More information</w:t>
      </w:r>
    </w:p>
    <w:p w14:paraId="5D9928E5" w14:textId="77777777" w:rsidR="005F4512" w:rsidRPr="00C205CE" w:rsidRDefault="005F4512" w:rsidP="00C01E16">
      <w:pPr>
        <w:keepNext/>
        <w:ind w:left="720" w:right="985"/>
        <w:rPr>
          <w:rFonts w:ascii="Gill Sans MT" w:hAnsi="Gill Sans MT"/>
        </w:rPr>
      </w:pPr>
    </w:p>
    <w:p w14:paraId="57C2B487" w14:textId="580E95E0" w:rsidR="005F4512" w:rsidRPr="005F4512" w:rsidRDefault="005F4512" w:rsidP="00C01E16">
      <w:pPr>
        <w:keepNext/>
        <w:spacing w:after="0" w:line="240" w:lineRule="auto"/>
        <w:ind w:left="720" w:right="987"/>
        <w:rPr>
          <w:rFonts w:ascii="Gill Sans MT" w:hAnsi="Gill Sans MT"/>
          <w:sz w:val="24"/>
          <w:szCs w:val="24"/>
        </w:rPr>
      </w:pPr>
      <w:r w:rsidRPr="005F4512">
        <w:rPr>
          <w:rFonts w:ascii="Gill Sans MT" w:hAnsi="Gill Sans MT"/>
          <w:sz w:val="24"/>
          <w:szCs w:val="24"/>
        </w:rPr>
        <w:t>The TBCITB website contains useful and relevant information</w:t>
      </w:r>
    </w:p>
    <w:p w14:paraId="639488FD" w14:textId="77777777" w:rsidR="005F4512" w:rsidRPr="005F4512" w:rsidRDefault="00653A66" w:rsidP="00C01E16">
      <w:pPr>
        <w:keepNext/>
        <w:spacing w:after="0" w:line="240" w:lineRule="auto"/>
        <w:ind w:left="720" w:right="987"/>
        <w:rPr>
          <w:rFonts w:ascii="Gill Sans MT" w:hAnsi="Gill Sans MT"/>
          <w:sz w:val="24"/>
          <w:szCs w:val="24"/>
        </w:rPr>
      </w:pPr>
      <w:hyperlink r:id="rId8" w:history="1">
        <w:r w:rsidR="005F4512" w:rsidRPr="005F4512">
          <w:rPr>
            <w:rStyle w:val="Hyperlink"/>
            <w:rFonts w:ascii="Gill Sans MT" w:hAnsi="Gill Sans MT"/>
            <w:sz w:val="24"/>
            <w:szCs w:val="24"/>
          </w:rPr>
          <w:t>http://www.tbcitb.com.au/</w:t>
        </w:r>
      </w:hyperlink>
    </w:p>
    <w:p w14:paraId="54584BF8" w14:textId="77777777" w:rsidR="005F4512" w:rsidRPr="005F4512" w:rsidRDefault="002A230C" w:rsidP="00451944">
      <w:pPr>
        <w:spacing w:after="0" w:line="240" w:lineRule="auto"/>
        <w:ind w:left="720" w:right="987"/>
        <w:rPr>
          <w:rStyle w:val="Hyperlink"/>
          <w:rFonts w:ascii="Gill Sans MT" w:hAnsi="Gill Sans MT"/>
          <w:sz w:val="24"/>
          <w:szCs w:val="24"/>
        </w:rPr>
      </w:pPr>
      <w:hyperlink r:id="rId9" w:history="1"/>
    </w:p>
    <w:p w14:paraId="5A673ECF" w14:textId="7CE2AF48" w:rsidR="005F4512" w:rsidRPr="005F4512" w:rsidRDefault="005F4512" w:rsidP="00451944">
      <w:pPr>
        <w:spacing w:after="0" w:line="240" w:lineRule="auto"/>
        <w:ind w:left="720" w:right="987"/>
        <w:rPr>
          <w:rFonts w:ascii="Gill Sans MT" w:hAnsi="Gill Sans MT"/>
          <w:sz w:val="24"/>
          <w:szCs w:val="24"/>
        </w:rPr>
      </w:pPr>
      <w:r w:rsidRPr="005F4512">
        <w:rPr>
          <w:rFonts w:ascii="Gill Sans MT" w:hAnsi="Gill Sans MT"/>
          <w:sz w:val="24"/>
          <w:szCs w:val="24"/>
        </w:rPr>
        <w:t xml:space="preserve">The </w:t>
      </w:r>
      <w:r w:rsidRPr="005F4512">
        <w:rPr>
          <w:rFonts w:ascii="Gill Sans MT" w:hAnsi="Gill Sans MT"/>
          <w:i/>
          <w:sz w:val="24"/>
          <w:szCs w:val="24"/>
        </w:rPr>
        <w:t>Building and Construction</w:t>
      </w:r>
      <w:r w:rsidR="00193C47">
        <w:rPr>
          <w:rFonts w:ascii="Gill Sans MT" w:hAnsi="Gill Sans MT"/>
          <w:i/>
          <w:sz w:val="24"/>
          <w:szCs w:val="24"/>
        </w:rPr>
        <w:t xml:space="preserve"> Industry Training Fund Act 1990</w:t>
      </w:r>
      <w:r w:rsidRPr="005F4512">
        <w:rPr>
          <w:rFonts w:ascii="Gill Sans MT" w:hAnsi="Gill Sans MT"/>
          <w:sz w:val="24"/>
          <w:szCs w:val="24"/>
        </w:rPr>
        <w:t xml:space="preserve"> can be found at:</w:t>
      </w:r>
    </w:p>
    <w:p w14:paraId="7782CD89" w14:textId="556C08B6" w:rsidR="00880D8E" w:rsidRDefault="00653A66" w:rsidP="009C4A4B">
      <w:pPr>
        <w:spacing w:after="0" w:line="240" w:lineRule="auto"/>
        <w:ind w:firstLine="720"/>
        <w:rPr>
          <w:rFonts w:ascii="Gill Sans MT" w:hAnsi="Gill Sans MT"/>
          <w:sz w:val="24"/>
          <w:szCs w:val="24"/>
        </w:rPr>
      </w:pPr>
      <w:hyperlink r:id="rId10" w:history="1">
        <w:r w:rsidR="00BB5D45" w:rsidRPr="00DF3AD8">
          <w:rPr>
            <w:rStyle w:val="Hyperlink"/>
            <w:rFonts w:ascii="Gill Sans MT" w:hAnsi="Gill Sans MT"/>
            <w:sz w:val="24"/>
            <w:szCs w:val="24"/>
          </w:rPr>
          <w:t>https://www.legislation.tas.gov.au/view/html/inforce/current/act-1990-038</w:t>
        </w:r>
      </w:hyperlink>
      <w:r w:rsidR="00BB5D45">
        <w:rPr>
          <w:rFonts w:ascii="Gill Sans MT" w:hAnsi="Gill Sans MT"/>
          <w:sz w:val="24"/>
          <w:szCs w:val="24"/>
        </w:rPr>
        <w:t xml:space="preserve"> </w:t>
      </w:r>
    </w:p>
    <w:p w14:paraId="7014071D" w14:textId="77777777" w:rsidR="00451944" w:rsidRPr="005F4512" w:rsidRDefault="00451944" w:rsidP="00451944">
      <w:pPr>
        <w:spacing w:after="0" w:line="240" w:lineRule="auto"/>
        <w:rPr>
          <w:rFonts w:ascii="Gill Sans MT" w:hAnsi="Gill Sans MT"/>
          <w:sz w:val="24"/>
          <w:szCs w:val="24"/>
        </w:rPr>
      </w:pPr>
    </w:p>
    <w:p w14:paraId="4B61D799" w14:textId="4BD751E7" w:rsidR="005F4512" w:rsidRDefault="00830302" w:rsidP="00F4524F">
      <w:pPr>
        <w:pStyle w:val="DSGHeading3"/>
      </w:pPr>
      <w:r>
        <w:t>Expressions of interest</w:t>
      </w:r>
    </w:p>
    <w:p w14:paraId="4E060B22" w14:textId="77777777" w:rsidR="00830302" w:rsidRDefault="00830302" w:rsidP="00C01E16">
      <w:pPr>
        <w:ind w:left="720" w:right="985"/>
      </w:pPr>
    </w:p>
    <w:p w14:paraId="70FB6DC8" w14:textId="760A0126" w:rsidR="00830302" w:rsidRPr="00C01E16" w:rsidRDefault="00830302" w:rsidP="00C01E16">
      <w:pPr>
        <w:spacing w:after="0" w:line="240" w:lineRule="auto"/>
        <w:ind w:left="720" w:right="987"/>
        <w:jc w:val="both"/>
        <w:rPr>
          <w:rFonts w:ascii="Gill Sans MT" w:hAnsi="Gill Sans MT"/>
          <w:sz w:val="24"/>
          <w:szCs w:val="24"/>
        </w:rPr>
      </w:pPr>
      <w:r w:rsidRPr="00C01E16">
        <w:rPr>
          <w:rFonts w:ascii="Gill Sans MT" w:hAnsi="Gill Sans MT"/>
          <w:sz w:val="24"/>
          <w:szCs w:val="24"/>
        </w:rPr>
        <w:t>Expressions of interest in being appointed as Chair or member of the Board should include information relevant to the criteria for appointment to the Board as set out above (maximum 500 words), a CV / resumé and contact details including postal address, email address and preferred telephone number.</w:t>
      </w:r>
    </w:p>
    <w:p w14:paraId="7D5A00F1" w14:textId="77777777" w:rsidR="00C01E16" w:rsidRDefault="00C01E16" w:rsidP="00C01E16">
      <w:pPr>
        <w:spacing w:after="0" w:line="240" w:lineRule="auto"/>
        <w:ind w:left="720" w:right="987"/>
        <w:jc w:val="both"/>
        <w:rPr>
          <w:rFonts w:ascii="Gill Sans MT" w:hAnsi="Gill Sans MT"/>
          <w:sz w:val="24"/>
          <w:szCs w:val="24"/>
        </w:rPr>
      </w:pPr>
    </w:p>
    <w:p w14:paraId="78AF8652" w14:textId="77777777" w:rsidR="00830302" w:rsidRPr="00C01E16" w:rsidRDefault="00830302" w:rsidP="00C01E16">
      <w:pPr>
        <w:spacing w:after="0" w:line="240" w:lineRule="auto"/>
        <w:ind w:left="720" w:right="987"/>
        <w:jc w:val="both"/>
        <w:rPr>
          <w:rFonts w:ascii="Gill Sans MT" w:hAnsi="Gill Sans MT"/>
          <w:sz w:val="24"/>
          <w:szCs w:val="24"/>
        </w:rPr>
      </w:pPr>
      <w:r w:rsidRPr="00C01E16">
        <w:rPr>
          <w:rFonts w:ascii="Gill Sans MT" w:hAnsi="Gill Sans MT"/>
          <w:sz w:val="24"/>
          <w:szCs w:val="24"/>
        </w:rPr>
        <w:t>Expressions of interest should be marked CONFIDENTIAL and sent to:</w:t>
      </w:r>
    </w:p>
    <w:p w14:paraId="00E315E4" w14:textId="77777777" w:rsidR="00C01E16" w:rsidRDefault="00C01E16" w:rsidP="00C01E16">
      <w:pPr>
        <w:spacing w:after="0" w:line="240" w:lineRule="auto"/>
        <w:ind w:left="720" w:right="987"/>
        <w:jc w:val="both"/>
        <w:rPr>
          <w:sz w:val="24"/>
          <w:szCs w:val="24"/>
        </w:rPr>
      </w:pPr>
    </w:p>
    <w:p w14:paraId="00C0E184" w14:textId="77777777" w:rsidR="00830302" w:rsidRPr="00C01E16" w:rsidRDefault="00653A66" w:rsidP="00C01E16">
      <w:pPr>
        <w:spacing w:after="0" w:line="240" w:lineRule="auto"/>
        <w:ind w:left="720" w:right="987"/>
        <w:jc w:val="both"/>
        <w:rPr>
          <w:rFonts w:ascii="Gill Sans MT" w:hAnsi="Gill Sans MT"/>
          <w:sz w:val="24"/>
          <w:szCs w:val="24"/>
        </w:rPr>
      </w:pPr>
      <w:hyperlink r:id="rId11" w:history="1">
        <w:r w:rsidR="00830302" w:rsidRPr="00C01E16">
          <w:rPr>
            <w:rFonts w:ascii="Gill Sans MT" w:hAnsi="Gill Sans MT"/>
            <w:sz w:val="24"/>
            <w:szCs w:val="24"/>
          </w:rPr>
          <w:t>skills.registration@skills.tas.gov.au</w:t>
        </w:r>
      </w:hyperlink>
      <w:r w:rsidR="00830302" w:rsidRPr="00C01E16">
        <w:rPr>
          <w:rFonts w:ascii="Gill Sans MT" w:hAnsi="Gill Sans MT"/>
          <w:sz w:val="24"/>
          <w:szCs w:val="24"/>
        </w:rPr>
        <w:t xml:space="preserve"> </w:t>
      </w:r>
    </w:p>
    <w:p w14:paraId="07645752" w14:textId="77777777" w:rsidR="00C01E16" w:rsidRDefault="00C01E16" w:rsidP="00C01E16">
      <w:pPr>
        <w:spacing w:after="0" w:line="240" w:lineRule="auto"/>
        <w:ind w:left="720" w:right="987"/>
        <w:jc w:val="both"/>
        <w:rPr>
          <w:rFonts w:ascii="Gill Sans MT" w:hAnsi="Gill Sans MT"/>
          <w:sz w:val="24"/>
          <w:szCs w:val="24"/>
        </w:rPr>
      </w:pPr>
    </w:p>
    <w:p w14:paraId="01CBED89" w14:textId="2F76A143" w:rsidR="00C01E16" w:rsidRDefault="00830302" w:rsidP="00C01E16">
      <w:pPr>
        <w:spacing w:after="0" w:line="240" w:lineRule="auto"/>
        <w:ind w:left="720" w:right="987"/>
        <w:jc w:val="both"/>
        <w:rPr>
          <w:rFonts w:ascii="Gill Sans MT" w:hAnsi="Gill Sans MT"/>
          <w:sz w:val="24"/>
          <w:szCs w:val="24"/>
        </w:rPr>
      </w:pPr>
      <w:r w:rsidRPr="00C01E16">
        <w:rPr>
          <w:rFonts w:ascii="Gill Sans MT" w:hAnsi="Gill Sans MT"/>
          <w:sz w:val="24"/>
          <w:szCs w:val="24"/>
        </w:rPr>
        <w:t>or</w:t>
      </w:r>
    </w:p>
    <w:p w14:paraId="56ED788D" w14:textId="77777777" w:rsidR="00C01E16" w:rsidRPr="00C01E16" w:rsidRDefault="00C01E16" w:rsidP="00C01E16">
      <w:pPr>
        <w:spacing w:after="0" w:line="240" w:lineRule="auto"/>
        <w:ind w:left="720" w:right="987"/>
        <w:jc w:val="both"/>
        <w:rPr>
          <w:rFonts w:ascii="Gill Sans MT" w:hAnsi="Gill Sans MT"/>
          <w:sz w:val="24"/>
          <w:szCs w:val="24"/>
        </w:rPr>
      </w:pPr>
    </w:p>
    <w:p w14:paraId="266E91FA" w14:textId="77777777" w:rsidR="00830302" w:rsidRPr="00C01E16" w:rsidRDefault="00830302" w:rsidP="00C01E16">
      <w:pPr>
        <w:spacing w:after="0" w:line="240" w:lineRule="auto"/>
        <w:ind w:left="720" w:right="987"/>
        <w:jc w:val="both"/>
        <w:rPr>
          <w:rFonts w:ascii="Gill Sans MT" w:hAnsi="Gill Sans MT"/>
          <w:sz w:val="24"/>
          <w:szCs w:val="24"/>
        </w:rPr>
      </w:pPr>
      <w:r w:rsidRPr="00C01E16">
        <w:rPr>
          <w:rFonts w:ascii="Gill Sans MT" w:hAnsi="Gill Sans MT"/>
          <w:sz w:val="24"/>
          <w:szCs w:val="24"/>
        </w:rPr>
        <w:t>Stuart Hollingsworth</w:t>
      </w:r>
    </w:p>
    <w:p w14:paraId="7AE2FC1E" w14:textId="77777777" w:rsidR="00830302" w:rsidRPr="00C01E16" w:rsidRDefault="00830302" w:rsidP="00C01E16">
      <w:pPr>
        <w:spacing w:after="0" w:line="240" w:lineRule="auto"/>
        <w:ind w:left="720" w:right="987"/>
        <w:jc w:val="both"/>
        <w:rPr>
          <w:rFonts w:ascii="Gill Sans MT" w:hAnsi="Gill Sans MT"/>
          <w:sz w:val="24"/>
          <w:szCs w:val="24"/>
        </w:rPr>
      </w:pPr>
      <w:r w:rsidRPr="00C01E16">
        <w:rPr>
          <w:rFonts w:ascii="Gill Sans MT" w:hAnsi="Gill Sans MT"/>
          <w:sz w:val="24"/>
          <w:szCs w:val="24"/>
        </w:rPr>
        <w:t>Skills Tasmania, Department of State Growth</w:t>
      </w:r>
    </w:p>
    <w:p w14:paraId="70EF09B6" w14:textId="77777777" w:rsidR="00830302" w:rsidRPr="00C01E16" w:rsidRDefault="00830302" w:rsidP="00C01E16">
      <w:pPr>
        <w:spacing w:after="0" w:line="240" w:lineRule="auto"/>
        <w:ind w:left="720" w:right="987"/>
        <w:jc w:val="both"/>
        <w:rPr>
          <w:rFonts w:ascii="Gill Sans MT" w:hAnsi="Gill Sans MT"/>
          <w:sz w:val="24"/>
          <w:szCs w:val="24"/>
        </w:rPr>
      </w:pPr>
      <w:r w:rsidRPr="00C01E16">
        <w:rPr>
          <w:rFonts w:ascii="Gill Sans MT" w:hAnsi="Gill Sans MT"/>
          <w:sz w:val="24"/>
          <w:szCs w:val="24"/>
        </w:rPr>
        <w:t>GPO Box 536</w:t>
      </w:r>
    </w:p>
    <w:p w14:paraId="1D5488A0" w14:textId="22CB7484" w:rsidR="00830302" w:rsidRPr="00C01E16" w:rsidRDefault="00830302" w:rsidP="00C01E16">
      <w:pPr>
        <w:spacing w:after="0" w:line="240" w:lineRule="auto"/>
        <w:ind w:left="720" w:right="987"/>
        <w:rPr>
          <w:rFonts w:ascii="Gill Sans MT" w:hAnsi="Gill Sans MT"/>
          <w:sz w:val="24"/>
          <w:szCs w:val="24"/>
        </w:rPr>
      </w:pPr>
      <w:r w:rsidRPr="00C01E16">
        <w:rPr>
          <w:rFonts w:ascii="Gill Sans MT" w:hAnsi="Gill Sans MT"/>
          <w:sz w:val="24"/>
          <w:szCs w:val="24"/>
        </w:rPr>
        <w:t>Hobart   TAS   7001</w:t>
      </w:r>
      <w:r w:rsidR="00C01E16" w:rsidRPr="00C01E16">
        <w:rPr>
          <w:rFonts w:ascii="Gill Sans MT" w:hAnsi="Gill Sans MT"/>
          <w:sz w:val="24"/>
          <w:szCs w:val="24"/>
        </w:rPr>
        <w:br/>
      </w:r>
    </w:p>
    <w:p w14:paraId="4F0A1F31" w14:textId="074E8C4E" w:rsidR="00830302" w:rsidRDefault="00830302" w:rsidP="00C01E16">
      <w:pPr>
        <w:suppressAutoHyphens/>
        <w:spacing w:after="200" w:line="280" w:lineRule="exact"/>
        <w:ind w:left="720"/>
        <w:rPr>
          <w:rFonts w:ascii="Gill Sans MT" w:eastAsia="Times New Roman" w:hAnsi="Gill Sans MT" w:cs="GillSansMTStd-Light"/>
          <w:b/>
          <w:color w:val="000000"/>
          <w:sz w:val="24"/>
          <w:lang w:val="en-GB"/>
        </w:rPr>
      </w:pPr>
      <w:r w:rsidRPr="00C01E16">
        <w:rPr>
          <w:rFonts w:ascii="Gill Sans MT" w:eastAsia="Times New Roman" w:hAnsi="Gill Sans MT" w:cs="GillSansMTStd-Light"/>
          <w:b/>
          <w:color w:val="000000"/>
          <w:sz w:val="24"/>
          <w:lang w:val="en-GB"/>
        </w:rPr>
        <w:t>Deadline: 5pm, Friday 13 December 2019</w:t>
      </w:r>
    </w:p>
    <w:p w14:paraId="525B7610" w14:textId="32CD2C77" w:rsidR="00830302" w:rsidRPr="00C01E16" w:rsidRDefault="00830302" w:rsidP="00C01E16">
      <w:pPr>
        <w:spacing w:after="0" w:line="240" w:lineRule="auto"/>
        <w:ind w:left="720" w:right="987"/>
        <w:jc w:val="both"/>
        <w:rPr>
          <w:rFonts w:ascii="Gill Sans MT" w:hAnsi="Gill Sans MT"/>
          <w:sz w:val="24"/>
          <w:szCs w:val="24"/>
        </w:rPr>
      </w:pPr>
      <w:r w:rsidRPr="00C01E16">
        <w:rPr>
          <w:rFonts w:ascii="Gill Sans MT" w:hAnsi="Gill Sans MT"/>
          <w:sz w:val="24"/>
          <w:szCs w:val="24"/>
        </w:rPr>
        <w:t xml:space="preserve">For further information contact Stuart Hollingsworth, Director, Workforce Policy and Strategic Relations, Skills Tasmania, Department of State Growth, email </w:t>
      </w:r>
      <w:hyperlink r:id="rId12" w:history="1">
        <w:r w:rsidRPr="00C01E16">
          <w:t>stuart.hollingsworth@skills.tas.gov.au</w:t>
        </w:r>
      </w:hyperlink>
      <w:r w:rsidR="00C01E16">
        <w:rPr>
          <w:rFonts w:ascii="Gill Sans MT" w:hAnsi="Gill Sans MT"/>
          <w:sz w:val="24"/>
          <w:szCs w:val="24"/>
        </w:rPr>
        <w:t xml:space="preserve"> or phone (03) </w:t>
      </w:r>
      <w:r w:rsidRPr="00C01E16">
        <w:rPr>
          <w:rFonts w:ascii="Gill Sans MT" w:hAnsi="Gill Sans MT"/>
          <w:sz w:val="24"/>
          <w:szCs w:val="24"/>
        </w:rPr>
        <w:t>6165 6045.</w:t>
      </w:r>
    </w:p>
    <w:p w14:paraId="19CD26CC" w14:textId="77777777" w:rsidR="00830302" w:rsidRDefault="00830302" w:rsidP="00830302">
      <w:pPr>
        <w:pBdr>
          <w:bottom w:val="single" w:sz="4" w:space="1" w:color="auto"/>
        </w:pBdr>
        <w:jc w:val="center"/>
        <w:rPr>
          <w:rFonts w:ascii="Gill Sans MT" w:hAnsi="Gill Sans MT"/>
          <w:b/>
          <w:i/>
          <w:sz w:val="36"/>
          <w:szCs w:val="36"/>
        </w:rPr>
        <w:sectPr w:rsidR="00830302" w:rsidSect="005F4512">
          <w:pgSz w:w="11906" w:h="16838"/>
          <w:pgMar w:top="1440" w:right="1133" w:bottom="1440" w:left="1440" w:header="708" w:footer="708" w:gutter="0"/>
          <w:cols w:space="708"/>
          <w:docGrid w:linePitch="360"/>
        </w:sectPr>
      </w:pPr>
    </w:p>
    <w:p w14:paraId="0398F05D" w14:textId="61746688" w:rsidR="005F4512" w:rsidRDefault="00FE0D5A" w:rsidP="00A87F92">
      <w:pPr>
        <w:spacing w:after="0" w:line="240" w:lineRule="auto"/>
        <w:ind w:right="985"/>
        <w:rPr>
          <w:rFonts w:ascii="Gill Sans MT" w:hAnsi="Gill Sans MT"/>
          <w:sz w:val="24"/>
          <w:szCs w:val="24"/>
        </w:rPr>
      </w:pPr>
      <w:r w:rsidRPr="003F6291">
        <w:rPr>
          <w:noProof/>
          <w:lang w:eastAsia="en-AU"/>
        </w:rPr>
        <w:lastRenderedPageBreak/>
        <mc:AlternateContent>
          <mc:Choice Requires="wps">
            <w:drawing>
              <wp:anchor distT="0" distB="0" distL="114300" distR="114300" simplePos="0" relativeHeight="251661312" behindDoc="1" locked="0" layoutInCell="1" allowOverlap="1" wp14:anchorId="3F0170F2" wp14:editId="1DE31C8B">
                <wp:simplePos x="0" y="0"/>
                <wp:positionH relativeFrom="page">
                  <wp:posOffset>-1085850</wp:posOffset>
                </wp:positionH>
                <wp:positionV relativeFrom="page">
                  <wp:posOffset>-190500</wp:posOffset>
                </wp:positionV>
                <wp:extent cx="8731250" cy="11589385"/>
                <wp:effectExtent l="0" t="0" r="0" b="0"/>
                <wp:wrapNone/>
                <wp:docPr id="11" name="Rectangle 11"/>
                <wp:cNvGraphicFramePr/>
                <a:graphic xmlns:a="http://schemas.openxmlformats.org/drawingml/2006/main">
                  <a:graphicData uri="http://schemas.microsoft.com/office/word/2010/wordprocessingShape">
                    <wps:wsp>
                      <wps:cNvSpPr/>
                      <wps:spPr>
                        <a:xfrm>
                          <a:off x="0" y="0"/>
                          <a:ext cx="8731250" cy="11589385"/>
                        </a:xfrm>
                        <a:prstGeom prst="rect">
                          <a:avLst/>
                        </a:prstGeom>
                        <a:solidFill>
                          <a:srgbClr val="62CAE3"/>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545D9" id="Rectangle 11" o:spid="_x0000_s1026" style="position:absolute;margin-left:-85.5pt;margin-top:-15pt;width:687.5pt;height:9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" fillcolor="#62cae3" stroked="f" strokeweight=".5pt">
                <w10:wrap anchorx="page" anchory="page"/>
              </v:rect>
            </w:pict>
          </mc:Fallback>
        </mc:AlternateContent>
      </w:r>
    </w:p>
    <w:p w14:paraId="4298944E" w14:textId="77777777" w:rsidR="00A87F92" w:rsidRPr="005F4512" w:rsidRDefault="00A87F92" w:rsidP="00A87F92">
      <w:pPr>
        <w:spacing w:after="0" w:line="240" w:lineRule="auto"/>
        <w:ind w:right="985"/>
        <w:rPr>
          <w:rFonts w:ascii="Gill Sans MT" w:hAnsi="Gill Sans MT"/>
          <w:sz w:val="24"/>
          <w:szCs w:val="24"/>
        </w:rPr>
      </w:pPr>
    </w:p>
    <w:p w14:paraId="7605F5B7" w14:textId="77777777" w:rsidR="00451944" w:rsidRPr="005F4512" w:rsidRDefault="00451944" w:rsidP="005F4512">
      <w:pPr>
        <w:spacing w:after="0" w:line="240" w:lineRule="auto"/>
        <w:rPr>
          <w:rFonts w:ascii="Gill Sans MT" w:hAnsi="Gill Sans MT"/>
          <w:sz w:val="24"/>
          <w:szCs w:val="24"/>
        </w:rPr>
      </w:pPr>
    </w:p>
    <w:p w14:paraId="14BE1A96" w14:textId="77777777" w:rsidR="00423D3D" w:rsidRPr="005F4512" w:rsidRDefault="00423D3D" w:rsidP="00A87F92">
      <w:pPr>
        <w:spacing w:after="0" w:line="240" w:lineRule="auto"/>
        <w:ind w:right="-185"/>
        <w:jc w:val="both"/>
        <w:rPr>
          <w:rFonts w:ascii="Gill Sans MT" w:eastAsia="Times New Roman" w:hAnsi="Gill Sans MT" w:cs="Times New Roman"/>
          <w:sz w:val="24"/>
          <w:szCs w:val="24"/>
          <w:lang w:eastAsia="en-AU"/>
        </w:rPr>
      </w:pPr>
    </w:p>
    <w:p w14:paraId="043DF039" w14:textId="77777777" w:rsidR="00880D8E" w:rsidRPr="005F4512" w:rsidRDefault="00880D8E" w:rsidP="005F4512">
      <w:pPr>
        <w:spacing w:after="0" w:line="240" w:lineRule="auto"/>
        <w:rPr>
          <w:rFonts w:ascii="Gill Sans MT" w:hAnsi="Gill Sans MT"/>
          <w:sz w:val="24"/>
          <w:szCs w:val="24"/>
        </w:rPr>
      </w:pPr>
    </w:p>
    <w:p w14:paraId="573574C6" w14:textId="77777777" w:rsidR="00880D8E" w:rsidRPr="005F4512" w:rsidRDefault="00880D8E" w:rsidP="005F4512">
      <w:pPr>
        <w:spacing w:after="0" w:line="240" w:lineRule="auto"/>
        <w:rPr>
          <w:rFonts w:ascii="Gill Sans MT" w:hAnsi="Gill Sans MT"/>
          <w:sz w:val="24"/>
          <w:szCs w:val="24"/>
        </w:rPr>
      </w:pPr>
    </w:p>
    <w:p w14:paraId="38CDC75E" w14:textId="77777777" w:rsidR="00880D8E" w:rsidRPr="005F4512" w:rsidRDefault="00880D8E" w:rsidP="005F4512">
      <w:pPr>
        <w:spacing w:after="0" w:line="240" w:lineRule="auto"/>
        <w:rPr>
          <w:rFonts w:ascii="Gill Sans MT" w:hAnsi="Gill Sans MT"/>
          <w:sz w:val="24"/>
          <w:szCs w:val="24"/>
        </w:rPr>
      </w:pPr>
    </w:p>
    <w:p w14:paraId="49662927" w14:textId="77777777" w:rsidR="00880D8E" w:rsidRDefault="00880D8E" w:rsidP="005F4512">
      <w:pPr>
        <w:spacing w:after="0" w:line="240" w:lineRule="auto"/>
        <w:rPr>
          <w:rFonts w:ascii="Gill Sans MT" w:hAnsi="Gill Sans MT"/>
          <w:sz w:val="24"/>
          <w:szCs w:val="24"/>
        </w:rPr>
      </w:pPr>
    </w:p>
    <w:p w14:paraId="6F45AC5C" w14:textId="77777777" w:rsidR="00E35861" w:rsidRDefault="00E35861" w:rsidP="005F4512">
      <w:pPr>
        <w:spacing w:after="0" w:line="240" w:lineRule="auto"/>
        <w:rPr>
          <w:rFonts w:ascii="Gill Sans MT" w:hAnsi="Gill Sans MT"/>
          <w:sz w:val="24"/>
          <w:szCs w:val="24"/>
        </w:rPr>
      </w:pPr>
    </w:p>
    <w:p w14:paraId="5EF2348A" w14:textId="77777777" w:rsidR="00E35861" w:rsidRDefault="00E35861" w:rsidP="005F4512">
      <w:pPr>
        <w:spacing w:after="0" w:line="240" w:lineRule="auto"/>
        <w:rPr>
          <w:rFonts w:ascii="Gill Sans MT" w:hAnsi="Gill Sans MT"/>
          <w:sz w:val="24"/>
          <w:szCs w:val="24"/>
        </w:rPr>
      </w:pPr>
    </w:p>
    <w:p w14:paraId="0CD67A5D" w14:textId="77777777" w:rsidR="00E35861" w:rsidRDefault="00E35861" w:rsidP="005F4512">
      <w:pPr>
        <w:spacing w:after="0" w:line="240" w:lineRule="auto"/>
        <w:rPr>
          <w:rFonts w:ascii="Gill Sans MT" w:hAnsi="Gill Sans MT"/>
          <w:sz w:val="24"/>
          <w:szCs w:val="24"/>
        </w:rPr>
      </w:pPr>
    </w:p>
    <w:p w14:paraId="1B20E84D" w14:textId="77777777" w:rsidR="00E35861" w:rsidRDefault="00E35861" w:rsidP="005F4512">
      <w:pPr>
        <w:spacing w:after="0" w:line="240" w:lineRule="auto"/>
        <w:rPr>
          <w:rFonts w:ascii="Gill Sans MT" w:hAnsi="Gill Sans MT"/>
          <w:sz w:val="24"/>
          <w:szCs w:val="24"/>
        </w:rPr>
      </w:pPr>
    </w:p>
    <w:p w14:paraId="587C9362" w14:textId="77777777" w:rsidR="00E35861" w:rsidRDefault="00E35861" w:rsidP="005F4512">
      <w:pPr>
        <w:spacing w:after="0" w:line="240" w:lineRule="auto"/>
        <w:rPr>
          <w:rFonts w:ascii="Gill Sans MT" w:hAnsi="Gill Sans MT"/>
          <w:sz w:val="24"/>
          <w:szCs w:val="24"/>
        </w:rPr>
      </w:pPr>
    </w:p>
    <w:p w14:paraId="3E2F0665" w14:textId="77777777" w:rsidR="00966791" w:rsidRDefault="00966791" w:rsidP="005F4512">
      <w:pPr>
        <w:spacing w:after="0" w:line="240" w:lineRule="auto"/>
        <w:rPr>
          <w:rFonts w:ascii="Gill Sans MT" w:hAnsi="Gill Sans MT"/>
          <w:sz w:val="24"/>
          <w:szCs w:val="24"/>
        </w:rPr>
      </w:pPr>
    </w:p>
    <w:p w14:paraId="2D152AD5" w14:textId="77777777" w:rsidR="00966791" w:rsidRDefault="00966791" w:rsidP="005F4512">
      <w:pPr>
        <w:spacing w:after="0" w:line="240" w:lineRule="auto"/>
        <w:rPr>
          <w:rFonts w:ascii="Gill Sans MT" w:hAnsi="Gill Sans MT"/>
          <w:sz w:val="24"/>
          <w:szCs w:val="24"/>
        </w:rPr>
      </w:pPr>
    </w:p>
    <w:p w14:paraId="2018F490" w14:textId="77777777" w:rsidR="00E35861" w:rsidRDefault="00E35861" w:rsidP="005F4512">
      <w:pPr>
        <w:spacing w:after="0" w:line="240" w:lineRule="auto"/>
        <w:rPr>
          <w:rFonts w:ascii="Gill Sans MT" w:hAnsi="Gill Sans MT"/>
          <w:sz w:val="24"/>
          <w:szCs w:val="24"/>
        </w:rPr>
      </w:pPr>
    </w:p>
    <w:p w14:paraId="786B0137" w14:textId="77777777" w:rsidR="00E35861" w:rsidRDefault="00E35861" w:rsidP="005F4512">
      <w:pPr>
        <w:spacing w:after="0" w:line="240" w:lineRule="auto"/>
        <w:rPr>
          <w:rFonts w:ascii="Gill Sans MT" w:hAnsi="Gill Sans MT"/>
          <w:sz w:val="24"/>
          <w:szCs w:val="24"/>
        </w:rPr>
      </w:pPr>
    </w:p>
    <w:p w14:paraId="3C1A9111" w14:textId="77777777" w:rsidR="00966791" w:rsidRPr="005F4512" w:rsidRDefault="00966791" w:rsidP="005F4512">
      <w:pPr>
        <w:spacing w:after="0" w:line="240" w:lineRule="auto"/>
        <w:rPr>
          <w:rFonts w:ascii="Gill Sans MT" w:hAnsi="Gill Sans MT"/>
          <w:sz w:val="24"/>
          <w:szCs w:val="24"/>
        </w:rPr>
      </w:pPr>
    </w:p>
    <w:p w14:paraId="623C1D34" w14:textId="77777777" w:rsidR="00880D8E" w:rsidRPr="005F4512" w:rsidRDefault="00880D8E" w:rsidP="005F4512">
      <w:pPr>
        <w:spacing w:after="0" w:line="240" w:lineRule="auto"/>
        <w:rPr>
          <w:rFonts w:ascii="Gill Sans MT" w:hAnsi="Gill Sans MT"/>
          <w:sz w:val="24"/>
          <w:szCs w:val="24"/>
        </w:rPr>
      </w:pPr>
    </w:p>
    <w:p w14:paraId="3739408A" w14:textId="77777777" w:rsidR="00880D8E" w:rsidRPr="005F4512" w:rsidRDefault="00880D8E" w:rsidP="005F4512">
      <w:pPr>
        <w:spacing w:after="0" w:line="240" w:lineRule="auto"/>
        <w:rPr>
          <w:rFonts w:ascii="Gill Sans MT" w:hAnsi="Gill Sans MT"/>
          <w:sz w:val="24"/>
          <w:szCs w:val="24"/>
        </w:rPr>
      </w:pPr>
    </w:p>
    <w:p w14:paraId="2A6DB025" w14:textId="1AF9BB81" w:rsidR="00880D8E" w:rsidRPr="005F4512" w:rsidRDefault="00880D8E" w:rsidP="005F4512">
      <w:pPr>
        <w:spacing w:after="0" w:line="240" w:lineRule="auto"/>
        <w:rPr>
          <w:rFonts w:ascii="Gill Sans MT" w:hAnsi="Gill Sans M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79"/>
        <w:gridCol w:w="3407"/>
      </w:tblGrid>
      <w:tr w:rsidR="00451944" w14:paraId="790FD646" w14:textId="77777777" w:rsidTr="002250BF">
        <w:trPr>
          <w:trHeight w:val="1186"/>
          <w:jc w:val="center"/>
        </w:trPr>
        <w:tc>
          <w:tcPr>
            <w:tcW w:w="2410" w:type="dxa"/>
            <w:vMerge w:val="restart"/>
          </w:tcPr>
          <w:p w14:paraId="4D0B5641" w14:textId="77777777" w:rsidR="00451944" w:rsidRPr="003F6291" w:rsidRDefault="00451944" w:rsidP="002250BF">
            <w:pPr>
              <w:pStyle w:val="BackPage"/>
            </w:pPr>
            <w:r w:rsidRPr="003F6291">
              <w:rPr>
                <w:noProof/>
                <w:lang w:eastAsia="en-AU"/>
              </w:rPr>
              <w:drawing>
                <wp:anchor distT="0" distB="0" distL="114300" distR="114300" simplePos="0" relativeHeight="251663360" behindDoc="1" locked="0" layoutInCell="1" allowOverlap="1" wp14:anchorId="5B3D7805" wp14:editId="60324882">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 name="Picture 1"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253" w:type="dxa"/>
            <w:gridSpan w:val="2"/>
          </w:tcPr>
          <w:p w14:paraId="46F8DB26" w14:textId="1105B037" w:rsidR="00451944" w:rsidRPr="00451944" w:rsidRDefault="00451944" w:rsidP="002250BF">
            <w:pPr>
              <w:pStyle w:val="BackPage"/>
              <w:rPr>
                <w:rFonts w:ascii="Gill Sans MT" w:hAnsi="Gill Sans MT"/>
                <w:sz w:val="24"/>
                <w:szCs w:val="24"/>
              </w:rPr>
            </w:pPr>
            <w:r w:rsidRPr="00451944">
              <w:rPr>
                <w:rFonts w:ascii="Gill Sans MT" w:hAnsi="Gill Sans MT"/>
                <w:sz w:val="24"/>
                <w:szCs w:val="24"/>
              </w:rPr>
              <w:t>Department of State Growth</w:t>
            </w:r>
          </w:p>
          <w:p w14:paraId="53FC0AFC" w14:textId="77777777" w:rsidR="00297F7C" w:rsidRDefault="00297F7C" w:rsidP="00297F7C">
            <w:pPr>
              <w:pStyle w:val="BackPage"/>
              <w:rPr>
                <w:rFonts w:ascii="Gill Sans MT" w:hAnsi="Gill Sans MT"/>
                <w:sz w:val="24"/>
                <w:szCs w:val="24"/>
              </w:rPr>
            </w:pPr>
            <w:r w:rsidRPr="00297F7C">
              <w:rPr>
                <w:rFonts w:ascii="Gill Sans MT" w:hAnsi="Gill Sans MT"/>
                <w:sz w:val="24"/>
                <w:szCs w:val="24"/>
              </w:rPr>
              <w:t>Level 4, Salaman</w:t>
            </w:r>
            <w:r>
              <w:rPr>
                <w:rFonts w:ascii="Gill Sans MT" w:hAnsi="Gill Sans MT"/>
                <w:sz w:val="24"/>
                <w:szCs w:val="24"/>
              </w:rPr>
              <w:t>ca Building, 4 Salamanca Place</w:t>
            </w:r>
          </w:p>
          <w:p w14:paraId="073E38A5" w14:textId="77777777" w:rsidR="00451944" w:rsidRPr="00451944" w:rsidRDefault="002743C9" w:rsidP="00297F7C">
            <w:pPr>
              <w:pStyle w:val="BackPage"/>
              <w:rPr>
                <w:rFonts w:ascii="Gill Sans MT" w:hAnsi="Gill Sans MT"/>
                <w:sz w:val="24"/>
                <w:szCs w:val="24"/>
              </w:rPr>
            </w:pPr>
            <w:r>
              <w:rPr>
                <w:rFonts w:ascii="Gill Sans MT" w:hAnsi="Gill Sans MT"/>
                <w:sz w:val="24"/>
                <w:szCs w:val="24"/>
              </w:rPr>
              <w:t>HOBART TAS 7000</w:t>
            </w:r>
            <w:r w:rsidR="00451944" w:rsidRPr="00451944">
              <w:rPr>
                <w:rFonts w:ascii="Gill Sans MT" w:hAnsi="Gill Sans MT"/>
                <w:sz w:val="24"/>
                <w:szCs w:val="24"/>
              </w:rPr>
              <w:t xml:space="preserve"> Australia</w:t>
            </w:r>
          </w:p>
        </w:tc>
      </w:tr>
      <w:tr w:rsidR="00451944" w14:paraId="7B291BD6" w14:textId="77777777" w:rsidTr="002250BF">
        <w:trPr>
          <w:jc w:val="center"/>
        </w:trPr>
        <w:tc>
          <w:tcPr>
            <w:tcW w:w="2410" w:type="dxa"/>
            <w:vMerge/>
          </w:tcPr>
          <w:p w14:paraId="6F9C2E71" w14:textId="77777777" w:rsidR="00451944" w:rsidRDefault="00451944" w:rsidP="002250BF"/>
        </w:tc>
        <w:tc>
          <w:tcPr>
            <w:tcW w:w="846" w:type="dxa"/>
          </w:tcPr>
          <w:p w14:paraId="55AE9E5C" w14:textId="77777777" w:rsidR="00451944" w:rsidRPr="00451944" w:rsidRDefault="00451944" w:rsidP="002250BF">
            <w:pPr>
              <w:rPr>
                <w:rFonts w:ascii="Gill Sans MT" w:hAnsi="Gill Sans MT"/>
                <w:sz w:val="24"/>
                <w:szCs w:val="24"/>
              </w:rPr>
            </w:pPr>
            <w:r w:rsidRPr="00451944">
              <w:rPr>
                <w:rFonts w:ascii="Gill Sans MT" w:hAnsi="Gill Sans MT"/>
                <w:sz w:val="24"/>
                <w:szCs w:val="24"/>
              </w:rPr>
              <w:t>Phone:</w:t>
            </w:r>
          </w:p>
        </w:tc>
        <w:tc>
          <w:tcPr>
            <w:tcW w:w="3407" w:type="dxa"/>
          </w:tcPr>
          <w:p w14:paraId="26FE0C43" w14:textId="050CF145" w:rsidR="00451944" w:rsidRPr="00451944" w:rsidRDefault="003C3C44" w:rsidP="002250BF">
            <w:pPr>
              <w:rPr>
                <w:rFonts w:ascii="Gill Sans MT" w:hAnsi="Gill Sans MT"/>
                <w:sz w:val="24"/>
                <w:szCs w:val="24"/>
              </w:rPr>
            </w:pPr>
            <w:r>
              <w:rPr>
                <w:rFonts w:ascii="Gill Sans MT" w:hAnsi="Gill Sans MT"/>
                <w:sz w:val="24"/>
                <w:szCs w:val="24"/>
              </w:rPr>
              <w:t>1800 655 846</w:t>
            </w:r>
            <w:r w:rsidR="00451944" w:rsidRPr="00451944">
              <w:rPr>
                <w:rFonts w:ascii="Gill Sans MT" w:hAnsi="Gill Sans MT"/>
                <w:sz w:val="24"/>
                <w:szCs w:val="24"/>
              </w:rPr>
              <w:t xml:space="preserve"> </w:t>
            </w:r>
          </w:p>
        </w:tc>
      </w:tr>
      <w:tr w:rsidR="00451944" w14:paraId="12257A0E" w14:textId="77777777" w:rsidTr="002250BF">
        <w:trPr>
          <w:jc w:val="center"/>
        </w:trPr>
        <w:tc>
          <w:tcPr>
            <w:tcW w:w="2410" w:type="dxa"/>
            <w:vMerge/>
          </w:tcPr>
          <w:p w14:paraId="731DD51A" w14:textId="77777777" w:rsidR="00451944" w:rsidRDefault="00451944" w:rsidP="002250BF"/>
        </w:tc>
        <w:tc>
          <w:tcPr>
            <w:tcW w:w="846" w:type="dxa"/>
          </w:tcPr>
          <w:p w14:paraId="5A854A18" w14:textId="77777777" w:rsidR="00451944" w:rsidRPr="00451944" w:rsidRDefault="00451944" w:rsidP="002250BF">
            <w:pPr>
              <w:rPr>
                <w:rFonts w:ascii="Gill Sans MT" w:hAnsi="Gill Sans MT"/>
                <w:sz w:val="24"/>
                <w:szCs w:val="24"/>
              </w:rPr>
            </w:pPr>
            <w:r w:rsidRPr="00451944">
              <w:rPr>
                <w:rFonts w:ascii="Gill Sans MT" w:hAnsi="Gill Sans MT"/>
                <w:sz w:val="24"/>
                <w:szCs w:val="24"/>
              </w:rPr>
              <w:t>Email:</w:t>
            </w:r>
          </w:p>
        </w:tc>
        <w:tc>
          <w:tcPr>
            <w:tcW w:w="3407" w:type="dxa"/>
          </w:tcPr>
          <w:p w14:paraId="46785A1A" w14:textId="06859732" w:rsidR="00451944" w:rsidRPr="00451944" w:rsidRDefault="00653A66" w:rsidP="003C3C44">
            <w:pPr>
              <w:rPr>
                <w:rFonts w:ascii="Gill Sans MT" w:hAnsi="Gill Sans MT"/>
                <w:sz w:val="24"/>
                <w:szCs w:val="24"/>
              </w:rPr>
            </w:pPr>
            <w:hyperlink r:id="rId14" w:history="1">
              <w:r w:rsidR="003C3C44" w:rsidRPr="004F0437">
                <w:rPr>
                  <w:rStyle w:val="Hyperlink"/>
                  <w:rFonts w:ascii="Gill Sans MT" w:hAnsi="Gill Sans MT"/>
                  <w:sz w:val="24"/>
                  <w:szCs w:val="24"/>
                </w:rPr>
                <w:t>enquiries@skills.tas.gov.au</w:t>
              </w:r>
            </w:hyperlink>
            <w:r w:rsidR="00451944" w:rsidRPr="00451944">
              <w:rPr>
                <w:rFonts w:ascii="Gill Sans MT" w:hAnsi="Gill Sans MT"/>
                <w:sz w:val="24"/>
                <w:szCs w:val="24"/>
              </w:rPr>
              <w:t xml:space="preserve"> </w:t>
            </w:r>
          </w:p>
        </w:tc>
      </w:tr>
      <w:tr w:rsidR="00451944" w14:paraId="2E9C9878" w14:textId="77777777" w:rsidTr="002250BF">
        <w:trPr>
          <w:jc w:val="center"/>
        </w:trPr>
        <w:tc>
          <w:tcPr>
            <w:tcW w:w="2410" w:type="dxa"/>
            <w:vMerge/>
          </w:tcPr>
          <w:p w14:paraId="42C8200F" w14:textId="77777777" w:rsidR="00451944" w:rsidRDefault="00451944" w:rsidP="002250BF"/>
        </w:tc>
        <w:tc>
          <w:tcPr>
            <w:tcW w:w="846" w:type="dxa"/>
          </w:tcPr>
          <w:p w14:paraId="1282C967" w14:textId="77777777" w:rsidR="00451944" w:rsidRPr="00451944" w:rsidRDefault="00451944" w:rsidP="002250BF">
            <w:pPr>
              <w:rPr>
                <w:rFonts w:ascii="Gill Sans MT" w:hAnsi="Gill Sans MT"/>
                <w:sz w:val="24"/>
                <w:szCs w:val="24"/>
              </w:rPr>
            </w:pPr>
            <w:r w:rsidRPr="00451944">
              <w:rPr>
                <w:rFonts w:ascii="Gill Sans MT" w:hAnsi="Gill Sans MT"/>
                <w:sz w:val="24"/>
                <w:szCs w:val="24"/>
              </w:rPr>
              <w:t>Web:</w:t>
            </w:r>
          </w:p>
        </w:tc>
        <w:tc>
          <w:tcPr>
            <w:tcW w:w="3407" w:type="dxa"/>
          </w:tcPr>
          <w:p w14:paraId="3E7521C0" w14:textId="061FFE38" w:rsidR="00451944" w:rsidRPr="00451944" w:rsidRDefault="00451944" w:rsidP="002250BF">
            <w:pPr>
              <w:rPr>
                <w:rFonts w:ascii="Gill Sans MT" w:hAnsi="Gill Sans MT"/>
                <w:sz w:val="24"/>
                <w:szCs w:val="24"/>
              </w:rPr>
            </w:pPr>
            <w:r w:rsidRPr="00451944">
              <w:rPr>
                <w:rFonts w:ascii="Gill Sans MT" w:hAnsi="Gill Sans MT"/>
                <w:sz w:val="24"/>
                <w:szCs w:val="24"/>
              </w:rPr>
              <w:t>www.skills.tas.gov.au</w:t>
            </w:r>
          </w:p>
        </w:tc>
      </w:tr>
    </w:tbl>
    <w:p w14:paraId="489205A4" w14:textId="0DC5344F" w:rsidR="00880D8E" w:rsidRPr="005F4512" w:rsidRDefault="00880D8E" w:rsidP="005F4512">
      <w:pPr>
        <w:spacing w:after="0" w:line="240" w:lineRule="auto"/>
        <w:rPr>
          <w:rFonts w:ascii="Gill Sans MT" w:hAnsi="Gill Sans MT"/>
          <w:sz w:val="24"/>
          <w:szCs w:val="24"/>
        </w:rPr>
      </w:pPr>
    </w:p>
    <w:p w14:paraId="24EF3A73" w14:textId="17E1D798" w:rsidR="00880D8E" w:rsidRPr="00880D8E" w:rsidRDefault="00880D8E" w:rsidP="00880D8E"/>
    <w:sectPr w:rsidR="00880D8E" w:rsidRPr="00880D8E" w:rsidSect="005F4512">
      <w:footerReference w:type="default" r:id="rId1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A1279" w14:textId="77777777" w:rsidR="00653A66" w:rsidRDefault="00653A66" w:rsidP="00361D6C">
      <w:pPr>
        <w:spacing w:after="0" w:line="240" w:lineRule="auto"/>
      </w:pPr>
      <w:r>
        <w:separator/>
      </w:r>
    </w:p>
  </w:endnote>
  <w:endnote w:type="continuationSeparator" w:id="0">
    <w:p w14:paraId="23681B53" w14:textId="77777777" w:rsidR="00653A66" w:rsidRDefault="00653A66" w:rsidP="0036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MT Std Light">
    <w:altName w:val="Gill Sans MT"/>
    <w:charset w:val="00"/>
    <w:family w:val="auto"/>
    <w:pitch w:val="variable"/>
    <w:sig w:usb0="00000003" w:usb1="00000000" w:usb2="00000000" w:usb3="00000000" w:csb0="00000001"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59428"/>
      <w:docPartObj>
        <w:docPartGallery w:val="Page Numbers (Bottom of Page)"/>
        <w:docPartUnique/>
      </w:docPartObj>
    </w:sdtPr>
    <w:sdtEndPr>
      <w:rPr>
        <w:color w:val="7F7F7F" w:themeColor="background1" w:themeShade="7F"/>
        <w:spacing w:val="60"/>
      </w:rPr>
    </w:sdtEndPr>
    <w:sdtContent>
      <w:p w14:paraId="3CFD2BA6" w14:textId="77777777" w:rsidR="00361D6C" w:rsidRDefault="00361D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1C7">
          <w:rPr>
            <w:noProof/>
          </w:rPr>
          <w:t>5</w:t>
        </w:r>
        <w:r>
          <w:rPr>
            <w:noProof/>
          </w:rPr>
          <w:fldChar w:fldCharType="end"/>
        </w:r>
        <w:r>
          <w:t xml:space="preserve"> | </w:t>
        </w:r>
        <w:r>
          <w:rPr>
            <w:color w:val="7F7F7F" w:themeColor="background1" w:themeShade="7F"/>
            <w:spacing w:val="60"/>
          </w:rPr>
          <w:t>Page</w:t>
        </w:r>
      </w:p>
    </w:sdtContent>
  </w:sdt>
  <w:p w14:paraId="57805A57" w14:textId="77777777" w:rsidR="00361D6C" w:rsidRPr="002F61CC" w:rsidRDefault="004A4C0C">
    <w:pPr>
      <w:pStyle w:val="Footer"/>
      <w:rPr>
        <w:rFonts w:ascii="Gill Sans MT" w:hAnsi="Gill Sans MT"/>
      </w:rPr>
    </w:pPr>
    <w:r>
      <w:rPr>
        <w:rFonts w:ascii="Gill Sans MT" w:hAnsi="Gill Sans MT"/>
      </w:rPr>
      <w:t>D18</w:t>
    </w:r>
    <w:r w:rsidR="002F61CC" w:rsidRPr="002F61CC">
      <w:rPr>
        <w:rFonts w:ascii="Gill Sans MT" w:hAnsi="Gill Sans MT"/>
      </w:rPr>
      <w:t>/</w:t>
    </w:r>
    <w:r>
      <w:rPr>
        <w:rFonts w:ascii="Gill Sans MT" w:hAnsi="Gill Sans MT"/>
      </w:rPr>
      <w:t>41594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4E37B" w14:textId="77777777" w:rsidR="00653A66" w:rsidRDefault="00653A66" w:rsidP="00361D6C">
      <w:pPr>
        <w:spacing w:after="0" w:line="240" w:lineRule="auto"/>
      </w:pPr>
      <w:r>
        <w:separator/>
      </w:r>
    </w:p>
  </w:footnote>
  <w:footnote w:type="continuationSeparator" w:id="0">
    <w:p w14:paraId="48432C45" w14:textId="77777777" w:rsidR="00653A66" w:rsidRDefault="00653A66" w:rsidP="00361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E2A"/>
    <w:multiLevelType w:val="multilevel"/>
    <w:tmpl w:val="D4E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D6AEB"/>
    <w:multiLevelType w:val="hybridMultilevel"/>
    <w:tmpl w:val="1638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144364"/>
    <w:multiLevelType w:val="hybridMultilevel"/>
    <w:tmpl w:val="1322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0B0859"/>
    <w:multiLevelType w:val="hybridMultilevel"/>
    <w:tmpl w:val="EFA2C5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F810AFC"/>
    <w:multiLevelType w:val="hybridMultilevel"/>
    <w:tmpl w:val="3164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6372A"/>
    <w:multiLevelType w:val="hybridMultilevel"/>
    <w:tmpl w:val="E4CE5730"/>
    <w:lvl w:ilvl="0" w:tplc="0C090001">
      <w:start w:val="1"/>
      <w:numFmt w:val="bullet"/>
      <w:lvlText w:val=""/>
      <w:lvlJc w:val="left"/>
      <w:pPr>
        <w:ind w:left="17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A449D"/>
    <w:multiLevelType w:val="hybridMultilevel"/>
    <w:tmpl w:val="0C7A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B22C9B"/>
    <w:multiLevelType w:val="hybridMultilevel"/>
    <w:tmpl w:val="9286B124"/>
    <w:lvl w:ilvl="0" w:tplc="4DD4235A">
      <w:numFmt w:val="bullet"/>
      <w:lvlText w:val="•"/>
      <w:lvlJc w:val="left"/>
      <w:pPr>
        <w:ind w:left="1134" w:hanging="207"/>
      </w:pPr>
      <w:rPr>
        <w:rFonts w:ascii="Gill Sans MT" w:eastAsiaTheme="minorHAnsi" w:hAnsi="Gill Sans MT" w:cstheme="minorBidi"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8" w15:restartNumberingAfterBreak="0">
    <w:nsid w:val="6FA44772"/>
    <w:multiLevelType w:val="hybridMultilevel"/>
    <w:tmpl w:val="60761D28"/>
    <w:lvl w:ilvl="0" w:tplc="0C090001">
      <w:start w:val="1"/>
      <w:numFmt w:val="bullet"/>
      <w:lvlText w:val=""/>
      <w:lvlJc w:val="left"/>
      <w:pPr>
        <w:ind w:left="-205" w:hanging="360"/>
      </w:pPr>
      <w:rPr>
        <w:rFonts w:ascii="Symbol" w:hAnsi="Symbol" w:hint="default"/>
      </w:rPr>
    </w:lvl>
    <w:lvl w:ilvl="1" w:tplc="0C090003" w:tentative="1">
      <w:start w:val="1"/>
      <w:numFmt w:val="bullet"/>
      <w:lvlText w:val="o"/>
      <w:lvlJc w:val="left"/>
      <w:pPr>
        <w:ind w:left="515" w:hanging="360"/>
      </w:pPr>
      <w:rPr>
        <w:rFonts w:ascii="Courier New" w:hAnsi="Courier New" w:cs="Courier New" w:hint="default"/>
      </w:rPr>
    </w:lvl>
    <w:lvl w:ilvl="2" w:tplc="0C090005" w:tentative="1">
      <w:start w:val="1"/>
      <w:numFmt w:val="bullet"/>
      <w:lvlText w:val=""/>
      <w:lvlJc w:val="left"/>
      <w:pPr>
        <w:ind w:left="1235" w:hanging="360"/>
      </w:pPr>
      <w:rPr>
        <w:rFonts w:ascii="Wingdings" w:hAnsi="Wingdings" w:hint="default"/>
      </w:rPr>
    </w:lvl>
    <w:lvl w:ilvl="3" w:tplc="0C090001" w:tentative="1">
      <w:start w:val="1"/>
      <w:numFmt w:val="bullet"/>
      <w:lvlText w:val=""/>
      <w:lvlJc w:val="left"/>
      <w:pPr>
        <w:ind w:left="1955" w:hanging="360"/>
      </w:pPr>
      <w:rPr>
        <w:rFonts w:ascii="Symbol" w:hAnsi="Symbol" w:hint="default"/>
      </w:rPr>
    </w:lvl>
    <w:lvl w:ilvl="4" w:tplc="0C090003" w:tentative="1">
      <w:start w:val="1"/>
      <w:numFmt w:val="bullet"/>
      <w:lvlText w:val="o"/>
      <w:lvlJc w:val="left"/>
      <w:pPr>
        <w:ind w:left="2675" w:hanging="360"/>
      </w:pPr>
      <w:rPr>
        <w:rFonts w:ascii="Courier New" w:hAnsi="Courier New" w:cs="Courier New" w:hint="default"/>
      </w:rPr>
    </w:lvl>
    <w:lvl w:ilvl="5" w:tplc="0C090005" w:tentative="1">
      <w:start w:val="1"/>
      <w:numFmt w:val="bullet"/>
      <w:lvlText w:val=""/>
      <w:lvlJc w:val="left"/>
      <w:pPr>
        <w:ind w:left="3395" w:hanging="360"/>
      </w:pPr>
      <w:rPr>
        <w:rFonts w:ascii="Wingdings" w:hAnsi="Wingdings" w:hint="default"/>
      </w:rPr>
    </w:lvl>
    <w:lvl w:ilvl="6" w:tplc="0C090001" w:tentative="1">
      <w:start w:val="1"/>
      <w:numFmt w:val="bullet"/>
      <w:lvlText w:val=""/>
      <w:lvlJc w:val="left"/>
      <w:pPr>
        <w:ind w:left="4115" w:hanging="360"/>
      </w:pPr>
      <w:rPr>
        <w:rFonts w:ascii="Symbol" w:hAnsi="Symbol" w:hint="default"/>
      </w:rPr>
    </w:lvl>
    <w:lvl w:ilvl="7" w:tplc="0C090003" w:tentative="1">
      <w:start w:val="1"/>
      <w:numFmt w:val="bullet"/>
      <w:lvlText w:val="o"/>
      <w:lvlJc w:val="left"/>
      <w:pPr>
        <w:ind w:left="4835" w:hanging="360"/>
      </w:pPr>
      <w:rPr>
        <w:rFonts w:ascii="Courier New" w:hAnsi="Courier New" w:cs="Courier New" w:hint="default"/>
      </w:rPr>
    </w:lvl>
    <w:lvl w:ilvl="8" w:tplc="0C090005" w:tentative="1">
      <w:start w:val="1"/>
      <w:numFmt w:val="bullet"/>
      <w:lvlText w:val=""/>
      <w:lvlJc w:val="left"/>
      <w:pPr>
        <w:ind w:left="5555"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9B"/>
    <w:rsid w:val="00006349"/>
    <w:rsid w:val="00036CEF"/>
    <w:rsid w:val="000430A5"/>
    <w:rsid w:val="00055B4F"/>
    <w:rsid w:val="000664D7"/>
    <w:rsid w:val="00066B02"/>
    <w:rsid w:val="000700B5"/>
    <w:rsid w:val="000A1F9F"/>
    <w:rsid w:val="000B144A"/>
    <w:rsid w:val="000C006D"/>
    <w:rsid w:val="001444C5"/>
    <w:rsid w:val="00177F65"/>
    <w:rsid w:val="00193C47"/>
    <w:rsid w:val="00227965"/>
    <w:rsid w:val="002472B5"/>
    <w:rsid w:val="002743C9"/>
    <w:rsid w:val="00297F7C"/>
    <w:rsid w:val="002A230C"/>
    <w:rsid w:val="002F61CC"/>
    <w:rsid w:val="00304945"/>
    <w:rsid w:val="00361D6C"/>
    <w:rsid w:val="003927C3"/>
    <w:rsid w:val="003C3C44"/>
    <w:rsid w:val="003C6798"/>
    <w:rsid w:val="003F4DA4"/>
    <w:rsid w:val="00423D3D"/>
    <w:rsid w:val="00451944"/>
    <w:rsid w:val="00461E78"/>
    <w:rsid w:val="0048719D"/>
    <w:rsid w:val="004A4C0C"/>
    <w:rsid w:val="004C0BC4"/>
    <w:rsid w:val="004F144E"/>
    <w:rsid w:val="00557BA8"/>
    <w:rsid w:val="0056304D"/>
    <w:rsid w:val="005653D2"/>
    <w:rsid w:val="005B7937"/>
    <w:rsid w:val="005D212A"/>
    <w:rsid w:val="005D298B"/>
    <w:rsid w:val="005F4512"/>
    <w:rsid w:val="00644A98"/>
    <w:rsid w:val="00653A66"/>
    <w:rsid w:val="006D4D22"/>
    <w:rsid w:val="006F35BB"/>
    <w:rsid w:val="0075501C"/>
    <w:rsid w:val="0077761E"/>
    <w:rsid w:val="00794A9B"/>
    <w:rsid w:val="007C37ED"/>
    <w:rsid w:val="00802FA1"/>
    <w:rsid w:val="00813347"/>
    <w:rsid w:val="00830302"/>
    <w:rsid w:val="00837513"/>
    <w:rsid w:val="0084740B"/>
    <w:rsid w:val="00880D8E"/>
    <w:rsid w:val="00883742"/>
    <w:rsid w:val="00966791"/>
    <w:rsid w:val="009C4A4B"/>
    <w:rsid w:val="009C54D6"/>
    <w:rsid w:val="009C55E7"/>
    <w:rsid w:val="00A224AD"/>
    <w:rsid w:val="00A83A9B"/>
    <w:rsid w:val="00A87F92"/>
    <w:rsid w:val="00A91C33"/>
    <w:rsid w:val="00AB0138"/>
    <w:rsid w:val="00AE5CC1"/>
    <w:rsid w:val="00AF72B9"/>
    <w:rsid w:val="00B249E9"/>
    <w:rsid w:val="00BB5D45"/>
    <w:rsid w:val="00BC276A"/>
    <w:rsid w:val="00BE2AEE"/>
    <w:rsid w:val="00C01E16"/>
    <w:rsid w:val="00C56F8B"/>
    <w:rsid w:val="00C7005B"/>
    <w:rsid w:val="00CB1322"/>
    <w:rsid w:val="00CE6CDE"/>
    <w:rsid w:val="00CF45F0"/>
    <w:rsid w:val="00CF745C"/>
    <w:rsid w:val="00D92DC3"/>
    <w:rsid w:val="00E03FF7"/>
    <w:rsid w:val="00E133C0"/>
    <w:rsid w:val="00E171C7"/>
    <w:rsid w:val="00E35861"/>
    <w:rsid w:val="00E57311"/>
    <w:rsid w:val="00E70D7C"/>
    <w:rsid w:val="00E851C6"/>
    <w:rsid w:val="00ED3976"/>
    <w:rsid w:val="00EF0816"/>
    <w:rsid w:val="00F07357"/>
    <w:rsid w:val="00F239FC"/>
    <w:rsid w:val="00F23D32"/>
    <w:rsid w:val="00F25779"/>
    <w:rsid w:val="00F4524F"/>
    <w:rsid w:val="00F623CE"/>
    <w:rsid w:val="00FB6086"/>
    <w:rsid w:val="00FE0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4EC1"/>
  <w15:chartTrackingRefBased/>
  <w15:docId w15:val="{55466281-F751-4884-8787-33D6830A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GShorttitle">
    <w:name w:val="DSG Short title"/>
    <w:autoRedefine/>
    <w:qFormat/>
    <w:rsid w:val="000664D7"/>
    <w:pPr>
      <w:suppressAutoHyphens/>
      <w:spacing w:after="0" w:line="500" w:lineRule="exact"/>
    </w:pPr>
    <w:rPr>
      <w:rFonts w:ascii="Gill Sans MT" w:eastAsiaTheme="minorEastAsia" w:hAnsi="Gill Sans MT"/>
      <w:sz w:val="36"/>
      <w:szCs w:val="36"/>
    </w:rPr>
  </w:style>
  <w:style w:type="paragraph" w:customStyle="1" w:styleId="DSGHeading2">
    <w:name w:val="DSG Heading 2"/>
    <w:autoRedefine/>
    <w:qFormat/>
    <w:rsid w:val="00451944"/>
    <w:pPr>
      <w:suppressAutoHyphens/>
      <w:spacing w:after="0" w:line="240" w:lineRule="auto"/>
    </w:pPr>
    <w:rPr>
      <w:rFonts w:ascii="Gill Sans MT Std Light" w:eastAsiaTheme="minorEastAsia" w:hAnsi="Gill Sans MT Std Light" w:cs="GillSansMTStd-Light"/>
      <w:color w:val="005295"/>
      <w:sz w:val="36"/>
      <w:szCs w:val="36"/>
      <w:lang w:val="en-GB"/>
    </w:rPr>
  </w:style>
  <w:style w:type="paragraph" w:customStyle="1" w:styleId="DSGBodytext">
    <w:name w:val="DSG Body text"/>
    <w:autoRedefine/>
    <w:qFormat/>
    <w:rsid w:val="005B7937"/>
    <w:pPr>
      <w:suppressAutoHyphens/>
      <w:spacing w:before="120" w:after="200" w:line="280" w:lineRule="exact"/>
    </w:pPr>
    <w:rPr>
      <w:rFonts w:ascii="Gill Sans MT Std Light" w:eastAsiaTheme="minorEastAsia" w:hAnsi="Gill Sans MT Std Light" w:cs="GillSansMTStd-Light"/>
      <w:color w:val="2E74B5" w:themeColor="accent1" w:themeShade="BF"/>
      <w:sz w:val="36"/>
      <w:szCs w:val="36"/>
      <w:lang w:val="en-GB"/>
    </w:rPr>
  </w:style>
  <w:style w:type="paragraph" w:styleId="NormalWeb">
    <w:name w:val="Normal (Web)"/>
    <w:basedOn w:val="Normal"/>
    <w:uiPriority w:val="99"/>
    <w:semiHidden/>
    <w:unhideWhenUsed/>
    <w:rsid w:val="005B7937"/>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B7937"/>
    <w:pPr>
      <w:spacing w:after="200" w:line="276" w:lineRule="auto"/>
      <w:ind w:left="720"/>
      <w:contextualSpacing/>
    </w:pPr>
    <w:rPr>
      <w:rFonts w:ascii="Calibri" w:eastAsia="Calibri" w:hAnsi="Calibri" w:cs="Times New Roman"/>
    </w:rPr>
  </w:style>
  <w:style w:type="paragraph" w:customStyle="1" w:styleId="DSGHeading1">
    <w:name w:val="DSG Heading 1"/>
    <w:autoRedefine/>
    <w:qFormat/>
    <w:rsid w:val="005F4512"/>
    <w:pPr>
      <w:suppressAutoHyphens/>
      <w:spacing w:after="0" w:line="240" w:lineRule="auto"/>
    </w:pPr>
    <w:rPr>
      <w:rFonts w:ascii="Gill Sans MT Std Light" w:eastAsiaTheme="minorEastAsia" w:hAnsi="Gill Sans MT Std Light"/>
      <w:color w:val="005295"/>
      <w:sz w:val="36"/>
      <w:szCs w:val="36"/>
    </w:rPr>
  </w:style>
  <w:style w:type="paragraph" w:customStyle="1" w:styleId="DSGHeading3">
    <w:name w:val="DSG Heading 3"/>
    <w:autoRedefine/>
    <w:qFormat/>
    <w:rsid w:val="00F4524F"/>
    <w:pPr>
      <w:suppressAutoHyphens/>
      <w:spacing w:after="0" w:line="240" w:lineRule="auto"/>
    </w:pPr>
    <w:rPr>
      <w:rFonts w:ascii="Gill Sans MT" w:eastAsiaTheme="minorEastAsia" w:hAnsi="Gill Sans MT" w:cs="GillSansMTStd-Light"/>
      <w:color w:val="005295"/>
      <w:sz w:val="36"/>
      <w:szCs w:val="36"/>
      <w:lang w:val="en-GB"/>
    </w:rPr>
  </w:style>
  <w:style w:type="character" w:styleId="Hyperlink">
    <w:name w:val="Hyperlink"/>
    <w:basedOn w:val="DefaultParagraphFont"/>
    <w:uiPriority w:val="99"/>
    <w:unhideWhenUsed/>
    <w:rsid w:val="005F4512"/>
    <w:rPr>
      <w:color w:val="000000" w:themeColor="text1"/>
      <w:u w:val="none"/>
    </w:rPr>
  </w:style>
  <w:style w:type="paragraph" w:customStyle="1" w:styleId="BackPage">
    <w:name w:val="Back Page"/>
    <w:basedOn w:val="Normal"/>
    <w:qFormat/>
    <w:rsid w:val="00451944"/>
    <w:pPr>
      <w:suppressAutoHyphens/>
      <w:spacing w:before="120" w:after="113" w:line="310" w:lineRule="exact"/>
    </w:pPr>
    <w:rPr>
      <w:color w:val="000000" w:themeColor="text1"/>
    </w:rPr>
  </w:style>
  <w:style w:type="table" w:styleId="TableGrid">
    <w:name w:val="Table Grid"/>
    <w:basedOn w:val="TableNormal"/>
    <w:uiPriority w:val="39"/>
    <w:rsid w:val="00451944"/>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D6C"/>
  </w:style>
  <w:style w:type="paragraph" w:styleId="Footer">
    <w:name w:val="footer"/>
    <w:basedOn w:val="Normal"/>
    <w:link w:val="FooterChar"/>
    <w:uiPriority w:val="99"/>
    <w:unhideWhenUsed/>
    <w:rsid w:val="00361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D6C"/>
  </w:style>
  <w:style w:type="paragraph" w:styleId="BalloonText">
    <w:name w:val="Balloon Text"/>
    <w:basedOn w:val="Normal"/>
    <w:link w:val="BalloonTextChar"/>
    <w:uiPriority w:val="99"/>
    <w:semiHidden/>
    <w:unhideWhenUsed/>
    <w:rsid w:val="009C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E7"/>
    <w:rPr>
      <w:rFonts w:ascii="Segoe UI" w:hAnsi="Segoe UI" w:cs="Segoe UI"/>
      <w:sz w:val="18"/>
      <w:szCs w:val="18"/>
    </w:rPr>
  </w:style>
  <w:style w:type="character" w:styleId="FollowedHyperlink">
    <w:name w:val="FollowedHyperlink"/>
    <w:basedOn w:val="DefaultParagraphFont"/>
    <w:uiPriority w:val="99"/>
    <w:semiHidden/>
    <w:unhideWhenUsed/>
    <w:rsid w:val="00297F7C"/>
    <w:rPr>
      <w:color w:val="954F72" w:themeColor="followedHyperlink"/>
      <w:u w:val="single"/>
    </w:rPr>
  </w:style>
  <w:style w:type="character" w:styleId="CommentReference">
    <w:name w:val="annotation reference"/>
    <w:basedOn w:val="DefaultParagraphFont"/>
    <w:uiPriority w:val="99"/>
    <w:semiHidden/>
    <w:unhideWhenUsed/>
    <w:rsid w:val="00AF72B9"/>
    <w:rPr>
      <w:sz w:val="16"/>
      <w:szCs w:val="16"/>
    </w:rPr>
  </w:style>
  <w:style w:type="paragraph" w:styleId="CommentText">
    <w:name w:val="annotation text"/>
    <w:basedOn w:val="Normal"/>
    <w:link w:val="CommentTextChar"/>
    <w:uiPriority w:val="99"/>
    <w:semiHidden/>
    <w:unhideWhenUsed/>
    <w:rsid w:val="00AF72B9"/>
    <w:pPr>
      <w:spacing w:line="240" w:lineRule="auto"/>
    </w:pPr>
    <w:rPr>
      <w:sz w:val="20"/>
      <w:szCs w:val="20"/>
    </w:rPr>
  </w:style>
  <w:style w:type="character" w:customStyle="1" w:styleId="CommentTextChar">
    <w:name w:val="Comment Text Char"/>
    <w:basedOn w:val="DefaultParagraphFont"/>
    <w:link w:val="CommentText"/>
    <w:uiPriority w:val="99"/>
    <w:semiHidden/>
    <w:rsid w:val="00AF72B9"/>
    <w:rPr>
      <w:sz w:val="20"/>
      <w:szCs w:val="20"/>
    </w:rPr>
  </w:style>
  <w:style w:type="paragraph" w:styleId="CommentSubject">
    <w:name w:val="annotation subject"/>
    <w:basedOn w:val="CommentText"/>
    <w:next w:val="CommentText"/>
    <w:link w:val="CommentSubjectChar"/>
    <w:uiPriority w:val="99"/>
    <w:semiHidden/>
    <w:unhideWhenUsed/>
    <w:rsid w:val="00AF72B9"/>
    <w:rPr>
      <w:b/>
      <w:bCs/>
    </w:rPr>
  </w:style>
  <w:style w:type="character" w:customStyle="1" w:styleId="CommentSubjectChar">
    <w:name w:val="Comment Subject Char"/>
    <w:basedOn w:val="CommentTextChar"/>
    <w:link w:val="CommentSubject"/>
    <w:uiPriority w:val="99"/>
    <w:semiHidden/>
    <w:rsid w:val="00AF7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citb.com.a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gela.conway@skills.ta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ills.registration@skills.tas.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slation.tas.gov.au/view/html/inforce/current/act-1990-038" TargetMode="External"/><Relationship Id="rId4" Type="http://schemas.openxmlformats.org/officeDocument/2006/relationships/webSettings" Target="webSettings.xml"/><Relationship Id="rId9" Type="http://schemas.openxmlformats.org/officeDocument/2006/relationships/hyperlink" Target="http://www.tbcitb.com.au/index.htm" TargetMode="External"/><Relationship Id="rId14" Type="http://schemas.openxmlformats.org/officeDocument/2006/relationships/hyperlink" Target="mailto:enquiries@skill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Trish</dc:creator>
  <cp:keywords/>
  <dc:description/>
  <cp:lastModifiedBy>Elliott, Fiona</cp:lastModifiedBy>
  <cp:revision>2</cp:revision>
  <cp:lastPrinted>2019-11-11T00:28:00Z</cp:lastPrinted>
  <dcterms:created xsi:type="dcterms:W3CDTF">2019-11-27T04:35:00Z</dcterms:created>
  <dcterms:modified xsi:type="dcterms:W3CDTF">2019-11-27T04:35:00Z</dcterms:modified>
</cp:coreProperties>
</file>